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6E17" w14:textId="77777777" w:rsidR="009F7CBD" w:rsidRPr="00A51CD0" w:rsidRDefault="009F7CBD" w:rsidP="00E70409">
      <w:pPr>
        <w:pStyle w:val="Nzov"/>
      </w:pPr>
      <w:r w:rsidRPr="00A51CD0">
        <w:t xml:space="preserve">M E S T O   Š A Ľ A   -   Mestský úrad </w:t>
      </w:r>
    </w:p>
    <w:p w14:paraId="1DB83BC1" w14:textId="77777777" w:rsidR="009F7CBD" w:rsidRPr="00A51CD0" w:rsidRDefault="009F7CBD" w:rsidP="00E70409">
      <w:pPr>
        <w:pStyle w:val="Nadpis1"/>
        <w:jc w:val="right"/>
        <w:rPr>
          <w:szCs w:val="24"/>
        </w:rPr>
      </w:pPr>
    </w:p>
    <w:p w14:paraId="3FD914F5" w14:textId="77777777" w:rsidR="009F7CBD" w:rsidRPr="00A51CD0" w:rsidRDefault="009F7CBD" w:rsidP="00E70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5DD8A" w14:textId="77777777" w:rsidR="009F7CBD" w:rsidRPr="00A51CD0" w:rsidRDefault="009F7CBD" w:rsidP="00E70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10A524" w14:textId="77777777" w:rsidR="009F7CBD" w:rsidRPr="00A51CD0" w:rsidRDefault="009F7CBD" w:rsidP="00E70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C1DC8" w14:textId="77777777" w:rsidR="009F7CBD" w:rsidRPr="00A51CD0" w:rsidRDefault="009F7CBD" w:rsidP="00E70409">
      <w:pPr>
        <w:pStyle w:val="Nadpis1"/>
        <w:jc w:val="right"/>
        <w:rPr>
          <w:b/>
          <w:sz w:val="28"/>
          <w:szCs w:val="28"/>
        </w:rPr>
      </w:pPr>
      <w:r w:rsidRPr="00A51CD0">
        <w:rPr>
          <w:b/>
          <w:sz w:val="28"/>
          <w:szCs w:val="28"/>
        </w:rPr>
        <w:t>Mestské zastupiteľstvo v Šali</w:t>
      </w:r>
    </w:p>
    <w:p w14:paraId="0F2F7B58" w14:textId="77777777" w:rsidR="009F7CBD" w:rsidRPr="00A51CD0" w:rsidRDefault="009F7CBD" w:rsidP="00E70409">
      <w:pPr>
        <w:pStyle w:val="Nzov"/>
        <w:jc w:val="left"/>
        <w:rPr>
          <w:b w:val="0"/>
          <w:sz w:val="24"/>
          <w:szCs w:val="24"/>
        </w:rPr>
      </w:pPr>
    </w:p>
    <w:p w14:paraId="2B9B91D9" w14:textId="77777777" w:rsidR="009F7CBD" w:rsidRPr="00A51CD0" w:rsidRDefault="009F7CBD" w:rsidP="00E70409">
      <w:pPr>
        <w:pStyle w:val="Nzov"/>
        <w:jc w:val="left"/>
        <w:rPr>
          <w:b w:val="0"/>
          <w:sz w:val="24"/>
          <w:szCs w:val="24"/>
        </w:rPr>
      </w:pPr>
    </w:p>
    <w:p w14:paraId="0A36F220" w14:textId="77777777" w:rsidR="009F7CBD" w:rsidRPr="00A51CD0" w:rsidRDefault="009F7CBD" w:rsidP="00E70409">
      <w:pPr>
        <w:pStyle w:val="Nzov"/>
        <w:jc w:val="left"/>
        <w:rPr>
          <w:b w:val="0"/>
          <w:sz w:val="24"/>
          <w:szCs w:val="24"/>
        </w:rPr>
      </w:pPr>
    </w:p>
    <w:p w14:paraId="78F36341" w14:textId="77777777" w:rsidR="009F7CBD" w:rsidRPr="00A51CD0" w:rsidRDefault="009F7CBD" w:rsidP="00E70409">
      <w:pPr>
        <w:pStyle w:val="Nzov"/>
        <w:jc w:val="left"/>
        <w:rPr>
          <w:b w:val="0"/>
          <w:sz w:val="24"/>
          <w:szCs w:val="24"/>
        </w:rPr>
      </w:pPr>
    </w:p>
    <w:p w14:paraId="2C33A635" w14:textId="77777777" w:rsidR="009F7CBD" w:rsidRPr="00A51CD0" w:rsidRDefault="009F7CBD" w:rsidP="00E70409">
      <w:pPr>
        <w:pStyle w:val="Nzov"/>
        <w:jc w:val="left"/>
        <w:rPr>
          <w:b w:val="0"/>
          <w:sz w:val="24"/>
          <w:szCs w:val="24"/>
        </w:rPr>
      </w:pPr>
    </w:p>
    <w:p w14:paraId="547C00D1" w14:textId="77777777" w:rsidR="009F7CBD" w:rsidRPr="00A51CD0" w:rsidRDefault="009F7CBD" w:rsidP="00E70409">
      <w:pPr>
        <w:pStyle w:val="Nzov"/>
        <w:jc w:val="left"/>
        <w:rPr>
          <w:b w:val="0"/>
          <w:sz w:val="24"/>
          <w:szCs w:val="24"/>
        </w:rPr>
      </w:pPr>
    </w:p>
    <w:p w14:paraId="3438294B" w14:textId="56A65FC1" w:rsidR="009F7CBD" w:rsidRPr="00A51CD0" w:rsidRDefault="009F7CBD" w:rsidP="00E70409">
      <w:pPr>
        <w:pStyle w:val="Nzov"/>
        <w:jc w:val="left"/>
        <w:rPr>
          <w:b w:val="0"/>
          <w:color w:val="FF0000"/>
        </w:rPr>
      </w:pPr>
      <w:r w:rsidRPr="00A51CD0">
        <w:rPr>
          <w:sz w:val="24"/>
          <w:szCs w:val="24"/>
        </w:rPr>
        <w:t xml:space="preserve">Materiál číslo </w:t>
      </w:r>
      <w:r w:rsidR="0086475E">
        <w:rPr>
          <w:sz w:val="24"/>
          <w:szCs w:val="24"/>
        </w:rPr>
        <w:t>B 2/3/2023</w:t>
      </w:r>
      <w:r w:rsidRPr="00A51CD0">
        <w:rPr>
          <w:b w:val="0"/>
          <w:sz w:val="24"/>
          <w:szCs w:val="24"/>
        </w:rPr>
        <w:t xml:space="preserve"> </w:t>
      </w:r>
    </w:p>
    <w:p w14:paraId="6994F424" w14:textId="4B256460" w:rsidR="009F7CBD" w:rsidRPr="00A51CD0" w:rsidRDefault="00B01012" w:rsidP="00E7040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1012">
        <w:rPr>
          <w:rFonts w:ascii="Times New Roman" w:hAnsi="Times New Roman"/>
          <w:b/>
          <w:sz w:val="28"/>
          <w:szCs w:val="28"/>
          <w:u w:val="single"/>
        </w:rPr>
        <w:t xml:space="preserve">Správa o plnení PHSR mesta Šaľa 2015 – 2020 (v znení Doplnenia </w:t>
      </w:r>
      <w:r w:rsidR="0086475E">
        <w:rPr>
          <w:rFonts w:ascii="Times New Roman" w:hAnsi="Times New Roman"/>
          <w:b/>
          <w:sz w:val="28"/>
          <w:szCs w:val="28"/>
          <w:u w:val="single"/>
        </w:rPr>
        <w:br/>
      </w:r>
      <w:r w:rsidRPr="00B01012">
        <w:rPr>
          <w:rFonts w:ascii="Times New Roman" w:hAnsi="Times New Roman"/>
          <w:b/>
          <w:sz w:val="28"/>
          <w:szCs w:val="28"/>
          <w:u w:val="single"/>
        </w:rPr>
        <w:t>a aktualizácie č. 1 na obdobie rokov 2021 a 2022) za rok 202</w:t>
      </w:r>
      <w:r w:rsidR="00BC350A">
        <w:rPr>
          <w:rFonts w:ascii="Times New Roman" w:hAnsi="Times New Roman"/>
          <w:b/>
          <w:sz w:val="28"/>
          <w:szCs w:val="28"/>
          <w:u w:val="single"/>
        </w:rPr>
        <w:t>2</w:t>
      </w:r>
    </w:p>
    <w:p w14:paraId="1266F760" w14:textId="77777777" w:rsidR="009F7CBD" w:rsidRPr="00A51CD0" w:rsidRDefault="009F7CBD" w:rsidP="00E70409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32CDFBD" w14:textId="6E3C136F" w:rsidR="009F7CBD" w:rsidRDefault="009F7CBD" w:rsidP="00E70409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1C27274" w14:textId="6BAD799F" w:rsidR="00BC350A" w:rsidRDefault="00BC350A" w:rsidP="00E70409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91FAC6A" w14:textId="4F264ED3" w:rsidR="00BC350A" w:rsidRDefault="00BC350A" w:rsidP="00E70409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AAD949" w14:textId="345E76D3" w:rsidR="00BC350A" w:rsidRDefault="00BC350A" w:rsidP="00E70409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53DF39F9" w14:textId="77777777" w:rsidR="00BC350A" w:rsidRPr="00A51CD0" w:rsidRDefault="00BC350A" w:rsidP="00E70409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9760B6F" w14:textId="77777777" w:rsidR="009F7CBD" w:rsidRPr="00A51CD0" w:rsidRDefault="009F7CBD" w:rsidP="00E7040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4"/>
        </w:rPr>
      </w:pPr>
      <w:r w:rsidRPr="00A51CD0">
        <w:rPr>
          <w:rFonts w:ascii="Times New Roman" w:hAnsi="Times New Roman" w:cs="Times New Roman"/>
          <w:sz w:val="24"/>
          <w:u w:val="single"/>
        </w:rPr>
        <w:t>Návrh na uznesenie:</w:t>
      </w:r>
      <w:r w:rsidRPr="00A51CD0">
        <w:rPr>
          <w:rFonts w:ascii="Times New Roman" w:hAnsi="Times New Roman" w:cs="Times New Roman"/>
          <w:sz w:val="24"/>
        </w:rPr>
        <w:t xml:space="preserve"> </w:t>
      </w:r>
    </w:p>
    <w:p w14:paraId="40A19790" w14:textId="77777777" w:rsidR="009F7CBD" w:rsidRPr="00A51CD0" w:rsidRDefault="009F7CBD" w:rsidP="00E70409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403B11" w14:textId="77777777" w:rsidR="009F7CBD" w:rsidRPr="00A51CD0" w:rsidRDefault="009F7CBD" w:rsidP="00E70409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A51CD0">
        <w:rPr>
          <w:rFonts w:ascii="Times New Roman" w:hAnsi="Times New Roman" w:cs="Times New Roman"/>
          <w:sz w:val="24"/>
        </w:rPr>
        <w:t>Mestské zastupiteľstvo v Šali</w:t>
      </w:r>
    </w:p>
    <w:p w14:paraId="4526C727" w14:textId="5F1E8EEA" w:rsidR="009F7CBD" w:rsidRDefault="003B434A" w:rsidP="00E70409">
      <w:pPr>
        <w:pStyle w:val="Nadpis2"/>
        <w:numPr>
          <w:ilvl w:val="0"/>
          <w:numId w:val="1"/>
        </w:numPr>
      </w:pPr>
      <w:r>
        <w:t>p</w:t>
      </w:r>
      <w:r w:rsidR="009F7CBD" w:rsidRPr="00A51CD0">
        <w:t>rerokovalo</w:t>
      </w:r>
    </w:p>
    <w:p w14:paraId="1F6CCE74" w14:textId="1D8E66E2" w:rsidR="00B01012" w:rsidRPr="0086475E" w:rsidRDefault="003B434A" w:rsidP="0086475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6475E">
        <w:rPr>
          <w:rFonts w:ascii="Times New Roman" w:hAnsi="Times New Roman"/>
          <w:sz w:val="24"/>
          <w:szCs w:val="24"/>
        </w:rPr>
        <w:t xml:space="preserve">správu o plnení Programu hospodárskeho a sociálneho rozvoja (PHSR) mesta Šaľa </w:t>
      </w:r>
      <w:r w:rsidRPr="0086475E">
        <w:rPr>
          <w:rFonts w:ascii="Times New Roman" w:hAnsi="Times New Roman"/>
          <w:sz w:val="24"/>
          <w:szCs w:val="24"/>
        </w:rPr>
        <w:br/>
        <w:t xml:space="preserve">2015 – 2020 </w:t>
      </w:r>
      <w:r w:rsidR="00B01012" w:rsidRPr="0086475E">
        <w:rPr>
          <w:rFonts w:ascii="Times New Roman" w:hAnsi="Times New Roman"/>
          <w:sz w:val="24"/>
          <w:szCs w:val="24"/>
        </w:rPr>
        <w:t xml:space="preserve">(v znení Doplnenia a aktualizácie č. 1 na obdobie rokov 2021 a 2022) </w:t>
      </w:r>
      <w:r w:rsidR="0086475E">
        <w:rPr>
          <w:rFonts w:ascii="Times New Roman" w:hAnsi="Times New Roman"/>
          <w:sz w:val="24"/>
          <w:szCs w:val="24"/>
        </w:rPr>
        <w:br/>
      </w:r>
      <w:r w:rsidR="00B01012" w:rsidRPr="0086475E">
        <w:rPr>
          <w:rFonts w:ascii="Times New Roman" w:hAnsi="Times New Roman"/>
          <w:sz w:val="24"/>
          <w:szCs w:val="24"/>
        </w:rPr>
        <w:t>za rok 202</w:t>
      </w:r>
      <w:r w:rsidR="00BC350A" w:rsidRPr="0086475E">
        <w:rPr>
          <w:rFonts w:ascii="Times New Roman" w:hAnsi="Times New Roman"/>
          <w:sz w:val="24"/>
          <w:szCs w:val="24"/>
        </w:rPr>
        <w:t>2</w:t>
      </w:r>
      <w:r w:rsidRPr="0086475E">
        <w:rPr>
          <w:rFonts w:ascii="Times New Roman" w:hAnsi="Times New Roman"/>
          <w:sz w:val="24"/>
          <w:szCs w:val="24"/>
        </w:rPr>
        <w:t xml:space="preserve">, </w:t>
      </w:r>
    </w:p>
    <w:p w14:paraId="0D7FF385" w14:textId="773ACCE7" w:rsidR="003B434A" w:rsidRPr="00B01012" w:rsidRDefault="003B434A" w:rsidP="00E70409">
      <w:pPr>
        <w:pStyle w:val="Nadpis2"/>
        <w:numPr>
          <w:ilvl w:val="0"/>
          <w:numId w:val="1"/>
        </w:numPr>
      </w:pPr>
      <w:r w:rsidRPr="00B01012">
        <w:t>berie na vedomie</w:t>
      </w:r>
    </w:p>
    <w:p w14:paraId="00ADE580" w14:textId="7F876E89" w:rsidR="003B434A" w:rsidRDefault="00B01012" w:rsidP="0086475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3539A">
        <w:rPr>
          <w:rFonts w:ascii="Times New Roman" w:hAnsi="Times New Roman"/>
          <w:sz w:val="24"/>
          <w:szCs w:val="24"/>
        </w:rPr>
        <w:t xml:space="preserve">správu o plnení Programu hospodárskeho a sociálneho rozvoja (PHSR) mesta Šaľa </w:t>
      </w:r>
      <w:r w:rsidRPr="0063539A">
        <w:rPr>
          <w:rFonts w:ascii="Times New Roman" w:hAnsi="Times New Roman"/>
          <w:sz w:val="24"/>
          <w:szCs w:val="24"/>
        </w:rPr>
        <w:br/>
        <w:t xml:space="preserve">2015 – 2020 </w:t>
      </w:r>
      <w:r w:rsidRPr="00B01012">
        <w:rPr>
          <w:rFonts w:ascii="Times New Roman" w:hAnsi="Times New Roman"/>
          <w:sz w:val="24"/>
          <w:szCs w:val="24"/>
        </w:rPr>
        <w:t xml:space="preserve">(v znení Doplnenia a aktualizácie č. 1 na obdobie rokov 2021 a 2022) </w:t>
      </w:r>
      <w:r w:rsidR="0086475E">
        <w:rPr>
          <w:rFonts w:ascii="Times New Roman" w:hAnsi="Times New Roman"/>
          <w:sz w:val="24"/>
          <w:szCs w:val="24"/>
        </w:rPr>
        <w:br/>
      </w:r>
      <w:r w:rsidRPr="00B01012">
        <w:rPr>
          <w:rFonts w:ascii="Times New Roman" w:hAnsi="Times New Roman"/>
          <w:sz w:val="24"/>
          <w:szCs w:val="24"/>
        </w:rPr>
        <w:t>za rok 202</w:t>
      </w:r>
      <w:r w:rsidR="00BC350A">
        <w:rPr>
          <w:rFonts w:ascii="Times New Roman" w:hAnsi="Times New Roman"/>
          <w:sz w:val="24"/>
          <w:szCs w:val="24"/>
        </w:rPr>
        <w:t>2</w:t>
      </w:r>
      <w:r w:rsidR="003B434A" w:rsidRPr="0063539A">
        <w:rPr>
          <w:rFonts w:ascii="Times New Roman" w:hAnsi="Times New Roman"/>
          <w:sz w:val="24"/>
          <w:szCs w:val="24"/>
        </w:rPr>
        <w:t>.</w:t>
      </w:r>
    </w:p>
    <w:p w14:paraId="6A7E81E2" w14:textId="47FE0338" w:rsidR="009F7CBD" w:rsidRPr="00A51CD0" w:rsidRDefault="009F7CBD" w:rsidP="00E70409">
      <w:pPr>
        <w:pStyle w:val="Odsekzoznamu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B750BA" w14:textId="35BFE2BE" w:rsidR="006D3D6D" w:rsidRDefault="006D3D6D" w:rsidP="00E70409">
      <w:pPr>
        <w:pStyle w:val="Zkladntext"/>
        <w:rPr>
          <w:color w:val="FF0000"/>
          <w:szCs w:val="24"/>
        </w:rPr>
      </w:pPr>
    </w:p>
    <w:p w14:paraId="1D6A7256" w14:textId="5E86B7DC" w:rsidR="00BC350A" w:rsidRDefault="00BC350A" w:rsidP="00E70409">
      <w:pPr>
        <w:pStyle w:val="Zkladntext"/>
        <w:rPr>
          <w:color w:val="FF0000"/>
          <w:szCs w:val="24"/>
        </w:rPr>
      </w:pPr>
    </w:p>
    <w:p w14:paraId="71486230" w14:textId="00EBC187" w:rsidR="00BC350A" w:rsidRDefault="00BC350A" w:rsidP="00E70409">
      <w:pPr>
        <w:pStyle w:val="Zkladntext"/>
        <w:rPr>
          <w:color w:val="FF0000"/>
          <w:szCs w:val="24"/>
        </w:rPr>
      </w:pPr>
    </w:p>
    <w:p w14:paraId="6F6C15B5" w14:textId="2089AD67" w:rsidR="00BC350A" w:rsidRDefault="00BC350A" w:rsidP="00E70409">
      <w:pPr>
        <w:pStyle w:val="Zkladntext"/>
        <w:rPr>
          <w:color w:val="FF0000"/>
          <w:szCs w:val="24"/>
        </w:rPr>
      </w:pPr>
    </w:p>
    <w:p w14:paraId="5CCE15F8" w14:textId="692DA4DB" w:rsidR="00BC350A" w:rsidRDefault="00BC350A" w:rsidP="00E70409">
      <w:pPr>
        <w:pStyle w:val="Zkladntext"/>
        <w:rPr>
          <w:color w:val="FF0000"/>
          <w:szCs w:val="24"/>
        </w:rPr>
      </w:pPr>
    </w:p>
    <w:p w14:paraId="171A56A1" w14:textId="687A15A2" w:rsidR="00BC350A" w:rsidRDefault="00BC350A" w:rsidP="00E70409">
      <w:pPr>
        <w:pStyle w:val="Zkladntext"/>
        <w:rPr>
          <w:color w:val="FF0000"/>
          <w:szCs w:val="24"/>
        </w:rPr>
      </w:pPr>
    </w:p>
    <w:p w14:paraId="2E9CDC11" w14:textId="52B34773" w:rsidR="00BC350A" w:rsidRDefault="00BC350A" w:rsidP="00E70409">
      <w:pPr>
        <w:pStyle w:val="Zkladntext"/>
        <w:rPr>
          <w:color w:val="FF0000"/>
          <w:szCs w:val="24"/>
        </w:rPr>
      </w:pPr>
    </w:p>
    <w:p w14:paraId="42C8E75C" w14:textId="77777777" w:rsidR="00BC350A" w:rsidRDefault="00BC350A" w:rsidP="00E70409">
      <w:pPr>
        <w:pStyle w:val="Zkladntext"/>
        <w:rPr>
          <w:color w:val="FF0000"/>
          <w:szCs w:val="24"/>
        </w:rPr>
      </w:pPr>
    </w:p>
    <w:p w14:paraId="53A6E824" w14:textId="23659459" w:rsidR="009F7CBD" w:rsidRPr="00A51CD0" w:rsidRDefault="009F7CBD" w:rsidP="00E70409">
      <w:pPr>
        <w:pStyle w:val="Zkladntext"/>
        <w:rPr>
          <w:b/>
          <w:bCs/>
        </w:rPr>
      </w:pPr>
      <w:r w:rsidRPr="00A51CD0">
        <w:rPr>
          <w:b/>
          <w:bCs/>
        </w:rPr>
        <w:t>Spracoval</w:t>
      </w:r>
      <w:r w:rsidR="00C45754">
        <w:rPr>
          <w:b/>
          <w:bCs/>
        </w:rPr>
        <w:t>a</w:t>
      </w:r>
      <w:r w:rsidRPr="00A51CD0">
        <w:rPr>
          <w:b/>
          <w:bCs/>
        </w:rPr>
        <w:t>:</w:t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  <w:t xml:space="preserve">      Predkladá: </w:t>
      </w:r>
    </w:p>
    <w:p w14:paraId="4524869E" w14:textId="4FF808C6" w:rsidR="009F7CBD" w:rsidRPr="00A51CD0" w:rsidRDefault="009F7CBD" w:rsidP="00E70409">
      <w:pPr>
        <w:pStyle w:val="Zkladntext"/>
        <w:rPr>
          <w:szCs w:val="24"/>
        </w:rPr>
      </w:pPr>
      <w:r w:rsidRPr="00A51CD0">
        <w:rPr>
          <w:szCs w:val="24"/>
        </w:rPr>
        <w:t>Ing. Eliška Vargová</w:t>
      </w:r>
      <w:r w:rsidR="00865847">
        <w:rPr>
          <w:szCs w:val="24"/>
        </w:rPr>
        <w:t xml:space="preserve"> v. r.</w:t>
      </w:r>
      <w:r w:rsidRPr="00A51CD0">
        <w:rPr>
          <w:szCs w:val="24"/>
        </w:rPr>
        <w:t xml:space="preserve"> </w:t>
      </w:r>
      <w:r w:rsidRPr="00A51CD0">
        <w:rPr>
          <w:szCs w:val="24"/>
        </w:rPr>
        <w:tab/>
        <w:t xml:space="preserve">                                                     Ing. Eliška Vargová </w:t>
      </w:r>
      <w:r w:rsidR="00865847">
        <w:rPr>
          <w:szCs w:val="24"/>
        </w:rPr>
        <w:t>v. r.</w:t>
      </w:r>
    </w:p>
    <w:p w14:paraId="254D3790" w14:textId="2FEBE65B" w:rsidR="009F7CBD" w:rsidRDefault="00B01012" w:rsidP="00E70409">
      <w:pPr>
        <w:pStyle w:val="Zkladntext"/>
        <w:rPr>
          <w:szCs w:val="24"/>
        </w:rPr>
      </w:pPr>
      <w:r w:rsidRPr="0063539A">
        <w:rPr>
          <w:szCs w:val="24"/>
        </w:rPr>
        <w:t>referent</w:t>
      </w:r>
      <w:r w:rsidR="0086475E">
        <w:rPr>
          <w:szCs w:val="24"/>
        </w:rPr>
        <w:t>ka</w:t>
      </w:r>
      <w:r w:rsidRPr="0063539A">
        <w:rPr>
          <w:szCs w:val="24"/>
        </w:rPr>
        <w:t xml:space="preserve"> RRSaŠF</w:t>
      </w:r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  <w:t xml:space="preserve">      </w:t>
      </w:r>
      <w:r w:rsidR="0086475E" w:rsidRPr="0063539A">
        <w:rPr>
          <w:szCs w:val="24"/>
        </w:rPr>
        <w:t>referent</w:t>
      </w:r>
      <w:r w:rsidR="0086475E">
        <w:rPr>
          <w:szCs w:val="24"/>
        </w:rPr>
        <w:t>ka</w:t>
      </w:r>
      <w:r w:rsidR="0086475E" w:rsidRPr="0063539A">
        <w:rPr>
          <w:szCs w:val="24"/>
        </w:rPr>
        <w:t xml:space="preserve"> RRSaŠF</w:t>
      </w:r>
    </w:p>
    <w:p w14:paraId="2E4F56BF" w14:textId="467E2E34" w:rsidR="003B434A" w:rsidRPr="002E1A79" w:rsidRDefault="002E1A79" w:rsidP="00E70409">
      <w:pPr>
        <w:pStyle w:val="Zkladntext"/>
        <w:rPr>
          <w:szCs w:val="24"/>
        </w:rPr>
      </w:pPr>
      <w:r w:rsidRPr="002E1A79">
        <w:rPr>
          <w:szCs w:val="24"/>
        </w:rPr>
        <w:t xml:space="preserve">Ing. Petra Kárasová </w:t>
      </w:r>
      <w:r w:rsidR="00865847">
        <w:rPr>
          <w:szCs w:val="24"/>
        </w:rPr>
        <w:t>v. r.</w:t>
      </w:r>
    </w:p>
    <w:p w14:paraId="7022111B" w14:textId="3E985F52" w:rsidR="00B01012" w:rsidRDefault="00B01012" w:rsidP="00E70409">
      <w:pPr>
        <w:pStyle w:val="Nzov"/>
        <w:jc w:val="left"/>
        <w:rPr>
          <w:b w:val="0"/>
          <w:sz w:val="24"/>
          <w:szCs w:val="24"/>
        </w:rPr>
      </w:pPr>
    </w:p>
    <w:p w14:paraId="7CBA6169" w14:textId="1537E2B9" w:rsidR="00BC350A" w:rsidRDefault="00BC350A" w:rsidP="00E70409">
      <w:pPr>
        <w:pStyle w:val="Nzov"/>
        <w:jc w:val="left"/>
        <w:rPr>
          <w:b w:val="0"/>
          <w:sz w:val="24"/>
          <w:szCs w:val="24"/>
        </w:rPr>
      </w:pPr>
    </w:p>
    <w:p w14:paraId="1C018423" w14:textId="77777777" w:rsidR="00BC350A" w:rsidRDefault="00BC350A" w:rsidP="00E70409">
      <w:pPr>
        <w:pStyle w:val="Nzov"/>
        <w:jc w:val="left"/>
        <w:rPr>
          <w:b w:val="0"/>
          <w:sz w:val="24"/>
          <w:szCs w:val="24"/>
        </w:rPr>
      </w:pPr>
    </w:p>
    <w:p w14:paraId="76EA1298" w14:textId="7F7608C9" w:rsidR="009F7CBD" w:rsidRPr="00A51CD0" w:rsidRDefault="009F7CBD" w:rsidP="00E70409">
      <w:pPr>
        <w:pStyle w:val="Nzov"/>
        <w:jc w:val="left"/>
        <w:rPr>
          <w:b w:val="0"/>
          <w:sz w:val="24"/>
          <w:szCs w:val="24"/>
        </w:rPr>
      </w:pPr>
      <w:r w:rsidRPr="006D3D6D">
        <w:rPr>
          <w:b w:val="0"/>
          <w:sz w:val="24"/>
          <w:szCs w:val="24"/>
        </w:rPr>
        <w:t xml:space="preserve">Predložené mestskému </w:t>
      </w:r>
      <w:r w:rsidRPr="003B434A">
        <w:rPr>
          <w:b w:val="0"/>
          <w:sz w:val="24"/>
          <w:szCs w:val="24"/>
        </w:rPr>
        <w:t xml:space="preserve">zastupiteľstvu </w:t>
      </w:r>
      <w:r w:rsidR="00BC350A">
        <w:rPr>
          <w:b w:val="0"/>
          <w:sz w:val="24"/>
          <w:szCs w:val="24"/>
        </w:rPr>
        <w:t>4</w:t>
      </w:r>
      <w:r w:rsidR="003B434A" w:rsidRPr="003B434A">
        <w:rPr>
          <w:b w:val="0"/>
          <w:sz w:val="24"/>
          <w:szCs w:val="24"/>
        </w:rPr>
        <w:t>.</w:t>
      </w:r>
      <w:r w:rsidR="003B434A">
        <w:rPr>
          <w:b w:val="0"/>
          <w:sz w:val="24"/>
          <w:szCs w:val="24"/>
        </w:rPr>
        <w:t xml:space="preserve"> mája 202</w:t>
      </w:r>
      <w:r w:rsidR="00BC350A">
        <w:rPr>
          <w:b w:val="0"/>
          <w:sz w:val="24"/>
          <w:szCs w:val="24"/>
        </w:rPr>
        <w:t>3</w:t>
      </w:r>
    </w:p>
    <w:p w14:paraId="3AABF9CF" w14:textId="132E4419" w:rsidR="009F7CBD" w:rsidRPr="006D3D6D" w:rsidRDefault="009F7CBD" w:rsidP="00E704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3D6D">
        <w:rPr>
          <w:rFonts w:ascii="Times New Roman" w:hAnsi="Times New Roman" w:cs="Times New Roman"/>
          <w:b/>
          <w:bCs/>
          <w:sz w:val="24"/>
          <w:szCs w:val="24"/>
        </w:rPr>
        <w:lastRenderedPageBreak/>
        <w:t>Dôvodová správa</w:t>
      </w:r>
    </w:p>
    <w:p w14:paraId="6296B2D3" w14:textId="77777777" w:rsidR="003B434A" w:rsidRDefault="003B434A" w:rsidP="00E70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37BD6" w14:textId="77777777" w:rsidR="0093083B" w:rsidRPr="0093083B" w:rsidRDefault="0093083B" w:rsidP="00E70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83B">
        <w:rPr>
          <w:rFonts w:ascii="Times New Roman" w:hAnsi="Times New Roman"/>
          <w:sz w:val="24"/>
          <w:szCs w:val="24"/>
        </w:rPr>
        <w:t>V zmysle §12 ods. b) zákona č. 539/2008 Z. z. o podpore regionálneho rozvoja v platnom znení</w:t>
      </w:r>
    </w:p>
    <w:p w14:paraId="38C2AFDD" w14:textId="77777777" w:rsidR="0093083B" w:rsidRPr="0093083B" w:rsidRDefault="0093083B" w:rsidP="00E70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83B">
        <w:rPr>
          <w:rFonts w:ascii="Times New Roman" w:hAnsi="Times New Roman"/>
          <w:sz w:val="24"/>
          <w:szCs w:val="24"/>
        </w:rPr>
        <w:t>zabezpečuje a koordinuje vypracovanie a realizáciu programu rozvoja obce alebo spoločného programu rozvoja obcí, pravidelne ho monitoruje a každoročne do 31. mája zasiela príslušnému vyššiemu územnému celku správu o jeho plnení a zabezpečuje súlad programu rozvoja obce alebo spoločného programu rozvoja obcí s územnoplánovacou dokumentáciou, ak jej spracovanie vyžaduje osobitný predpis.</w:t>
      </w:r>
    </w:p>
    <w:p w14:paraId="501DC1CC" w14:textId="58A72B30" w:rsidR="0093083B" w:rsidRPr="0093083B" w:rsidRDefault="0093083B" w:rsidP="00E70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83B">
        <w:rPr>
          <w:rFonts w:ascii="Times New Roman" w:hAnsi="Times New Roman"/>
          <w:sz w:val="24"/>
          <w:szCs w:val="24"/>
        </w:rPr>
        <w:t>Program hospodárskeho a sociálneho rozvoja mesta Šaľa (ďalej len PHSR) na roky 2015-2020 bol schválený Mestským zastupiteľstvom v Šali uznesením č. 9/2015-II zo dňa 15. decembra 2015 a následne uznesením č. 2/2021-V z 2. zasadnutia Mestského zastupiteľstva v Šali zo dňa 13.5.2021 bolo schválené Doplnenie a aktualizácia č. 1 na obdobie rokov 2021 a 2022 a platnosť strategického dokumentu v znení uvedeného doplnenia a aktualizácie bola predĺžená do termínu schválenia nového PHRSR mesta Šaľa na obdobie do roku 2030, najneskôr však do 31.1.2022. Následne uznesením č. 9/2022 – VIII z 9. zasadnutia Mestského zastupiteľstva v Šali zo dňa 15.12.2022 schválilo predĺženie platnosti strategického dokumentu do termínu schválenia nového PHRSR</w:t>
      </w:r>
      <w:r>
        <w:rPr>
          <w:rFonts w:ascii="Times New Roman" w:hAnsi="Times New Roman"/>
          <w:sz w:val="24"/>
          <w:szCs w:val="24"/>
        </w:rPr>
        <w:t xml:space="preserve"> (Program hospodárskeho rozvoja a sociálneho rozvoja – terminológia zavedená novou metodikou v roku 2022) </w:t>
      </w:r>
      <w:r w:rsidRPr="0093083B">
        <w:rPr>
          <w:rFonts w:ascii="Times New Roman" w:hAnsi="Times New Roman"/>
          <w:sz w:val="24"/>
          <w:szCs w:val="24"/>
        </w:rPr>
        <w:t xml:space="preserve"> mesta Šaľa na obdobie do roku 2030.</w:t>
      </w:r>
    </w:p>
    <w:p w14:paraId="09997744" w14:textId="77777777" w:rsidR="00F9731C" w:rsidRDefault="0093083B" w:rsidP="00E70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sk-SK"/>
        </w:rPr>
      </w:pPr>
      <w:r w:rsidRPr="0093083B">
        <w:rPr>
          <w:rFonts w:ascii="Times New Roman" w:hAnsi="Times New Roman"/>
          <w:sz w:val="24"/>
          <w:szCs w:val="24"/>
        </w:rPr>
        <w:t xml:space="preserve">Na základe vyššie uvedeného predkladáme </w:t>
      </w:r>
      <w:r w:rsidRPr="0093083B">
        <w:rPr>
          <w:rFonts w:ascii="Times New Roman" w:eastAsia="Times New Roman" w:hAnsi="Times New Roman"/>
          <w:sz w:val="24"/>
          <w:szCs w:val="24"/>
          <w:lang w:eastAsia="sk-SK"/>
        </w:rPr>
        <w:t>Mestskému zastupiteľstvu v Šali správu o plnení PHSR za rok 2022</w:t>
      </w:r>
      <w:r w:rsidRPr="009308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Vzhľadom k tomu, že </w:t>
      </w:r>
      <w:r w:rsidR="00735813" w:rsidRPr="0093083B">
        <w:rPr>
          <w:rFonts w:ascii="Times New Roman" w:hAnsi="Times New Roman"/>
          <w:sz w:val="24"/>
          <w:szCs w:val="24"/>
        </w:rPr>
        <w:t>ú</w:t>
      </w:r>
      <w:r w:rsidR="00056A62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lohy súvisiace s monitorovaním a hodnotením PHSR zastrešuje </w:t>
      </w:r>
      <w:r w:rsidR="00056A62" w:rsidRPr="0093083B">
        <w:rPr>
          <w:rFonts w:ascii="Times New Roman" w:eastAsia="Times New Roman" w:hAnsi="Times New Roman"/>
          <w:sz w:val="24"/>
          <w:szCs w:val="24"/>
          <w:lang w:eastAsia="sk-SK"/>
        </w:rPr>
        <w:t xml:space="preserve">Referát pre rozvojovú stratégiu a štrukturálne fondy MsÚ a odbornými garantmi pre monitorovanie PHSR mesta </w:t>
      </w:r>
      <w:r w:rsidR="00056A62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Šaľa </w:t>
      </w:r>
      <w:r w:rsidR="00E6788C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>boli</w:t>
      </w:r>
      <w:r w:rsidR="00056A62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odborné komisie pri MsZ v</w:t>
      </w:r>
      <w:r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> </w:t>
      </w:r>
      <w:r w:rsidR="00056A62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>Šali</w:t>
      </w:r>
      <w:r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e</w:t>
      </w:r>
      <w:r w:rsidR="00056A62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mailom zo dňa </w:t>
      </w:r>
      <w:r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>14.3.2023</w:t>
      </w:r>
      <w:r w:rsidR="00056A62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boli tajomníci/zapisovatelia komisií pri MsZ oslovení, aby  sa venovali na najbližšom zasadnutí svojich komisií PHSR</w:t>
      </w:r>
      <w:r w:rsidR="00735813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jeho aktivitám, </w:t>
      </w:r>
      <w:r w:rsidR="00DA7240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>pretože k</w:t>
      </w:r>
      <w:r w:rsidR="00735813" w:rsidRPr="0093083B">
        <w:rPr>
          <w:rFonts w:ascii="Times New Roman" w:eastAsia="Times New Roman" w:hAnsi="Times New Roman"/>
          <w:bCs/>
          <w:sz w:val="24"/>
          <w:szCs w:val="24"/>
          <w:lang w:eastAsia="sk-SK"/>
        </w:rPr>
        <w:t>omisie pri MsZ sa majú minimálne raz ročne venovať PHSR</w:t>
      </w:r>
      <w:r w:rsidR="00F9731C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na formou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návrho</w:t>
      </w:r>
      <w:r w:rsidR="00F9731C">
        <w:rPr>
          <w:rFonts w:ascii="Times New Roman" w:eastAsia="Times New Roman" w:hAnsi="Times New Roman"/>
          <w:bCs/>
          <w:sz w:val="24"/>
          <w:szCs w:val="24"/>
          <w:lang w:eastAsia="sk-SK"/>
        </w:rPr>
        <w:t>v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na nové aktivity do prípadnej aktualizácie, alebo do nového dokumentu a pod.</w:t>
      </w:r>
      <w:r w:rsidR="00DA7240" w:rsidRPr="00BC350A">
        <w:rPr>
          <w:rFonts w:ascii="Times New Roman" w:eastAsia="Times New Roman" w:hAnsi="Times New Roman"/>
          <w:bCs/>
          <w:color w:val="FF0000"/>
          <w:sz w:val="24"/>
          <w:szCs w:val="24"/>
          <w:lang w:eastAsia="sk-SK"/>
        </w:rPr>
        <w:t xml:space="preserve">. </w:t>
      </w:r>
    </w:p>
    <w:p w14:paraId="43BA88F8" w14:textId="671007DE" w:rsidR="00DA7240" w:rsidRPr="00BC350A" w:rsidRDefault="00F9731C" w:rsidP="00E70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sk-SK"/>
        </w:rPr>
      </w:pPr>
      <w:r w:rsidRPr="00F9731C">
        <w:rPr>
          <w:rFonts w:ascii="Times New Roman" w:eastAsia="Times New Roman" w:hAnsi="Times New Roman"/>
          <w:bCs/>
          <w:sz w:val="24"/>
          <w:szCs w:val="24"/>
          <w:lang w:eastAsia="sk-SK"/>
        </w:rPr>
        <w:t>Systém monitorovania PHSR</w:t>
      </w:r>
      <w:r w:rsidR="00DA7240" w:rsidRPr="00F9731C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má nastavený štandardný zoznam ukazovateľov na každoročné vyhodnotenie jeho plnenia. Pripravená správa </w:t>
      </w:r>
      <w:r w:rsidR="003B434A" w:rsidRPr="00F9731C">
        <w:rPr>
          <w:rFonts w:ascii="Times New Roman" w:eastAsia="Times New Roman" w:hAnsi="Times New Roman"/>
          <w:sz w:val="24"/>
          <w:szCs w:val="24"/>
          <w:lang w:eastAsia="sk-SK"/>
        </w:rPr>
        <w:t>obsahuje vyhodnotenie plnenia stanovených všeobecných ukazovateľov a špecifických merateľných ukazovateľov za rok 20</w:t>
      </w:r>
      <w:r w:rsidR="00C22EAB" w:rsidRPr="00F9731C">
        <w:rPr>
          <w:rFonts w:ascii="Times New Roman" w:eastAsia="Times New Roman" w:hAnsi="Times New Roman"/>
          <w:sz w:val="24"/>
          <w:szCs w:val="24"/>
          <w:lang w:eastAsia="sk-SK"/>
        </w:rPr>
        <w:t>2</w:t>
      </w:r>
      <w:r w:rsidRPr="00F9731C">
        <w:rPr>
          <w:rFonts w:ascii="Times New Roman" w:eastAsia="Times New Roman" w:hAnsi="Times New Roman"/>
          <w:sz w:val="24"/>
          <w:szCs w:val="24"/>
          <w:lang w:eastAsia="sk-SK"/>
        </w:rPr>
        <w:t>2</w:t>
      </w:r>
      <w:r w:rsidR="003B434A" w:rsidRPr="00F9731C">
        <w:rPr>
          <w:rFonts w:ascii="Times New Roman" w:eastAsia="Times New Roman" w:hAnsi="Times New Roman"/>
          <w:sz w:val="24"/>
          <w:szCs w:val="24"/>
          <w:lang w:eastAsia="sk-SK"/>
        </w:rPr>
        <w:t xml:space="preserve"> (tabuľka </w:t>
      </w:r>
      <w:r w:rsidR="002E1A79">
        <w:rPr>
          <w:rFonts w:ascii="Times New Roman" w:eastAsia="Times New Roman" w:hAnsi="Times New Roman"/>
          <w:sz w:val="24"/>
          <w:szCs w:val="24"/>
          <w:lang w:eastAsia="sk-SK"/>
        </w:rPr>
        <w:br/>
      </w:r>
      <w:r w:rsidR="003B434A" w:rsidRPr="00F9731C">
        <w:rPr>
          <w:rFonts w:ascii="Times New Roman" w:eastAsia="Times New Roman" w:hAnsi="Times New Roman"/>
          <w:sz w:val="24"/>
          <w:szCs w:val="24"/>
          <w:lang w:eastAsia="sk-SK"/>
        </w:rPr>
        <w:t>č. 1). Pri všeobecných ukazovateľoch uvádzame okrem hodnôt za rok 20</w:t>
      </w:r>
      <w:r w:rsidR="00C22EAB" w:rsidRPr="00F9731C">
        <w:rPr>
          <w:rFonts w:ascii="Times New Roman" w:eastAsia="Times New Roman" w:hAnsi="Times New Roman"/>
          <w:sz w:val="24"/>
          <w:szCs w:val="24"/>
          <w:lang w:eastAsia="sk-SK"/>
        </w:rPr>
        <w:t>2</w:t>
      </w:r>
      <w:r w:rsidRPr="00F9731C">
        <w:rPr>
          <w:rFonts w:ascii="Times New Roman" w:eastAsia="Times New Roman" w:hAnsi="Times New Roman"/>
          <w:sz w:val="24"/>
          <w:szCs w:val="24"/>
          <w:lang w:eastAsia="sk-SK"/>
        </w:rPr>
        <w:t>2</w:t>
      </w:r>
      <w:r w:rsidR="003B434A" w:rsidRPr="00F9731C">
        <w:rPr>
          <w:rFonts w:ascii="Times New Roman" w:eastAsia="Times New Roman" w:hAnsi="Times New Roman"/>
          <w:sz w:val="24"/>
          <w:szCs w:val="24"/>
          <w:lang w:eastAsia="sk-SK"/>
        </w:rPr>
        <w:t xml:space="preserve"> aj údaje za predchádzajúce roky 2015 až 20</w:t>
      </w:r>
      <w:r w:rsidR="00DA7240" w:rsidRPr="00F9731C">
        <w:rPr>
          <w:rFonts w:ascii="Times New Roman" w:eastAsia="Times New Roman" w:hAnsi="Times New Roman"/>
          <w:sz w:val="24"/>
          <w:szCs w:val="24"/>
          <w:lang w:eastAsia="sk-SK"/>
        </w:rPr>
        <w:t>2</w:t>
      </w:r>
      <w:r w:rsidRPr="00F9731C">
        <w:rPr>
          <w:rFonts w:ascii="Times New Roman" w:eastAsia="Times New Roman" w:hAnsi="Times New Roman"/>
          <w:sz w:val="24"/>
          <w:szCs w:val="24"/>
          <w:lang w:eastAsia="sk-SK"/>
        </w:rPr>
        <w:t>1</w:t>
      </w:r>
      <w:r w:rsidR="00C22EAB" w:rsidRPr="00F9731C">
        <w:rPr>
          <w:rFonts w:ascii="Times New Roman" w:eastAsia="Times New Roman" w:hAnsi="Times New Roman"/>
          <w:sz w:val="24"/>
          <w:szCs w:val="24"/>
          <w:lang w:eastAsia="sk-SK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Zároveň boli realizované</w:t>
      </w:r>
      <w:r w:rsidR="003B434A" w:rsidRPr="00F973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 </w:t>
      </w:r>
      <w:r w:rsidR="003B434A" w:rsidRPr="00F9731C">
        <w:rPr>
          <w:rFonts w:ascii="Times New Roman" w:hAnsi="Times New Roman"/>
          <w:sz w:val="24"/>
          <w:szCs w:val="24"/>
        </w:rPr>
        <w:t>dotazníkov</w:t>
      </w:r>
      <w:r>
        <w:rPr>
          <w:rFonts w:ascii="Times New Roman" w:hAnsi="Times New Roman"/>
          <w:sz w:val="24"/>
          <w:szCs w:val="24"/>
        </w:rPr>
        <w:t xml:space="preserve">é prieskumy. </w:t>
      </w:r>
      <w:r w:rsidR="00C22EAB" w:rsidRPr="00F9731C">
        <w:rPr>
          <w:rFonts w:ascii="Times New Roman" w:hAnsi="Times New Roman"/>
          <w:sz w:val="24"/>
          <w:szCs w:val="24"/>
        </w:rPr>
        <w:t>S</w:t>
      </w:r>
      <w:r w:rsidR="00C22EAB" w:rsidRPr="00F9731C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chéma správy je spracovaná v rovnakom duchu ako správy o plnení PHSR za predošlé roky, aby bola zachovaná kontinuita pre porovnanie vývoja plnenia ukazovateľov. </w:t>
      </w:r>
    </w:p>
    <w:p w14:paraId="61DBE561" w14:textId="709A5FB5" w:rsidR="00C22EAB" w:rsidRPr="00F9731C" w:rsidRDefault="00F9731C" w:rsidP="00E70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731C">
        <w:rPr>
          <w:rFonts w:ascii="Times New Roman" w:hAnsi="Times New Roman"/>
          <w:sz w:val="24"/>
          <w:szCs w:val="24"/>
        </w:rPr>
        <w:t>Aj v tomto roku sme d</w:t>
      </w:r>
      <w:r w:rsidR="003B434A" w:rsidRPr="00F9731C">
        <w:rPr>
          <w:rFonts w:ascii="Times New Roman" w:hAnsi="Times New Roman"/>
          <w:sz w:val="24"/>
          <w:szCs w:val="24"/>
        </w:rPr>
        <w:t>otazníkové prieskumy názorov, spokojnosti a potrieb obyvateľov týkajúcich sa poskytovaných služieb v meste Šaľa, životného prostredia</w:t>
      </w:r>
      <w:r w:rsidR="00DA7240" w:rsidRPr="00F9731C">
        <w:rPr>
          <w:rFonts w:ascii="Times New Roman" w:hAnsi="Times New Roman"/>
          <w:sz w:val="24"/>
          <w:szCs w:val="24"/>
        </w:rPr>
        <w:t>, kultúrneho života</w:t>
      </w:r>
      <w:r w:rsidR="00853BE1">
        <w:rPr>
          <w:rFonts w:ascii="Times New Roman" w:hAnsi="Times New Roman"/>
          <w:sz w:val="24"/>
          <w:szCs w:val="24"/>
        </w:rPr>
        <w:br/>
      </w:r>
      <w:r w:rsidR="003B434A" w:rsidRPr="00F9731C">
        <w:rPr>
          <w:rFonts w:ascii="Times New Roman" w:hAnsi="Times New Roman"/>
          <w:sz w:val="24"/>
          <w:szCs w:val="24"/>
        </w:rPr>
        <w:t xml:space="preserve"> a </w:t>
      </w:r>
      <w:r w:rsidR="00355044" w:rsidRPr="00F9731C">
        <w:rPr>
          <w:rFonts w:ascii="Times New Roman" w:hAnsi="Times New Roman"/>
          <w:sz w:val="24"/>
          <w:szCs w:val="24"/>
        </w:rPr>
        <w:t>mesta</w:t>
      </w:r>
      <w:r w:rsidR="003B434A" w:rsidRPr="00F9731C">
        <w:rPr>
          <w:rFonts w:ascii="Times New Roman" w:hAnsi="Times New Roman"/>
          <w:sz w:val="24"/>
          <w:szCs w:val="24"/>
        </w:rPr>
        <w:t xml:space="preserve"> ako miesta pre bývanie s hodnotením roka 20</w:t>
      </w:r>
      <w:r w:rsidR="00C22EAB" w:rsidRPr="00F9731C">
        <w:rPr>
          <w:rFonts w:ascii="Times New Roman" w:hAnsi="Times New Roman"/>
          <w:sz w:val="24"/>
          <w:szCs w:val="24"/>
        </w:rPr>
        <w:t>2</w:t>
      </w:r>
      <w:r w:rsidRPr="00F9731C">
        <w:rPr>
          <w:rFonts w:ascii="Times New Roman" w:hAnsi="Times New Roman"/>
          <w:sz w:val="24"/>
          <w:szCs w:val="24"/>
        </w:rPr>
        <w:t>2</w:t>
      </w:r>
      <w:r w:rsidR="003B434A" w:rsidRPr="00F9731C">
        <w:rPr>
          <w:rFonts w:ascii="Times New Roman" w:hAnsi="Times New Roman"/>
          <w:sz w:val="24"/>
          <w:szCs w:val="24"/>
        </w:rPr>
        <w:t xml:space="preserve"> sme realizovali začiatkom roka 20</w:t>
      </w:r>
      <w:r w:rsidR="00C22EAB" w:rsidRPr="00F9731C">
        <w:rPr>
          <w:rFonts w:ascii="Times New Roman" w:hAnsi="Times New Roman"/>
          <w:sz w:val="24"/>
          <w:szCs w:val="24"/>
        </w:rPr>
        <w:t>2</w:t>
      </w:r>
      <w:r w:rsidRPr="00F9731C">
        <w:rPr>
          <w:rFonts w:ascii="Times New Roman" w:hAnsi="Times New Roman"/>
          <w:sz w:val="24"/>
          <w:szCs w:val="24"/>
        </w:rPr>
        <w:t>3</w:t>
      </w:r>
      <w:r w:rsidR="003F17A6" w:rsidRPr="00F9731C">
        <w:rPr>
          <w:rFonts w:ascii="Times New Roman" w:hAnsi="Times New Roman"/>
          <w:sz w:val="24"/>
          <w:szCs w:val="24"/>
        </w:rPr>
        <w:t xml:space="preserve"> (január až marec)</w:t>
      </w:r>
      <w:r w:rsidR="003B434A" w:rsidRPr="00F9731C">
        <w:rPr>
          <w:rFonts w:ascii="Times New Roman" w:hAnsi="Times New Roman"/>
          <w:sz w:val="24"/>
          <w:szCs w:val="24"/>
        </w:rPr>
        <w:t xml:space="preserve"> </w:t>
      </w:r>
      <w:r w:rsidR="00DA7240" w:rsidRPr="00F9731C">
        <w:rPr>
          <w:rFonts w:ascii="Times New Roman" w:hAnsi="Times New Roman"/>
          <w:sz w:val="24"/>
          <w:szCs w:val="24"/>
        </w:rPr>
        <w:t>prevažne</w:t>
      </w:r>
      <w:r w:rsidR="003F17A6" w:rsidRPr="00F9731C">
        <w:rPr>
          <w:rFonts w:ascii="Times New Roman" w:hAnsi="Times New Roman"/>
          <w:sz w:val="24"/>
          <w:szCs w:val="24"/>
        </w:rPr>
        <w:t xml:space="preserve"> </w:t>
      </w:r>
      <w:r w:rsidR="003B434A" w:rsidRPr="00F9731C">
        <w:rPr>
          <w:rFonts w:ascii="Times New Roman" w:hAnsi="Times New Roman"/>
          <w:sz w:val="24"/>
          <w:szCs w:val="24"/>
        </w:rPr>
        <w:t>formou online zverejnených dotazníkov</w:t>
      </w:r>
      <w:r w:rsidRPr="00F9731C">
        <w:rPr>
          <w:rFonts w:ascii="Times New Roman" w:hAnsi="Times New Roman"/>
          <w:sz w:val="24"/>
          <w:szCs w:val="24"/>
        </w:rPr>
        <w:t xml:space="preserve"> na webovej stránke, FB skupine, zaslaním do škôl ako aj všetkým organizáciám v zriaďovateľskej pôsobnosti mesta, poslanom, ale aj občianskym združeniam. V</w:t>
      </w:r>
      <w:r w:rsidR="00DA7240" w:rsidRPr="00F9731C">
        <w:rPr>
          <w:rFonts w:ascii="Times New Roman" w:hAnsi="Times New Roman"/>
          <w:sz w:val="24"/>
          <w:szCs w:val="24"/>
        </w:rPr>
        <w:t>ytlačen</w:t>
      </w:r>
      <w:r w:rsidRPr="00F9731C">
        <w:rPr>
          <w:rFonts w:ascii="Times New Roman" w:hAnsi="Times New Roman"/>
          <w:sz w:val="24"/>
          <w:szCs w:val="24"/>
        </w:rPr>
        <w:t>é</w:t>
      </w:r>
      <w:r w:rsidR="00DA7240" w:rsidRPr="00F9731C">
        <w:rPr>
          <w:rFonts w:ascii="Times New Roman" w:hAnsi="Times New Roman"/>
          <w:sz w:val="24"/>
          <w:szCs w:val="24"/>
        </w:rPr>
        <w:t xml:space="preserve"> dotazník</w:t>
      </w:r>
      <w:r w:rsidRPr="00F9731C">
        <w:rPr>
          <w:rFonts w:ascii="Times New Roman" w:hAnsi="Times New Roman"/>
          <w:sz w:val="24"/>
          <w:szCs w:val="24"/>
        </w:rPr>
        <w:t>y boli umiestnené aj v klientskom centre MsÚ. Poďakovanie patrí klubom dôchodcov, školám</w:t>
      </w:r>
      <w:r w:rsidR="00853BE1">
        <w:rPr>
          <w:rFonts w:ascii="Times New Roman" w:hAnsi="Times New Roman"/>
          <w:sz w:val="24"/>
          <w:szCs w:val="24"/>
        </w:rPr>
        <w:t>, ale aj všetkým zapojeným občanom</w:t>
      </w:r>
      <w:r w:rsidR="00DA7240" w:rsidRPr="00F9731C">
        <w:rPr>
          <w:rFonts w:ascii="Times New Roman" w:hAnsi="Times New Roman"/>
          <w:sz w:val="24"/>
          <w:szCs w:val="24"/>
        </w:rPr>
        <w:t xml:space="preserve">. </w:t>
      </w:r>
      <w:r w:rsidR="00C22EAB" w:rsidRPr="00F9731C">
        <w:rPr>
          <w:rFonts w:ascii="Times New Roman" w:hAnsi="Times New Roman"/>
          <w:sz w:val="24"/>
          <w:szCs w:val="24"/>
        </w:rPr>
        <w:t>Formuláre dotazníkov boli zachované pre možnosť porovnávania údajov.</w:t>
      </w:r>
      <w:r w:rsidR="003B434A" w:rsidRPr="00F9731C">
        <w:rPr>
          <w:rFonts w:ascii="Times New Roman" w:hAnsi="Times New Roman"/>
          <w:sz w:val="24"/>
          <w:szCs w:val="24"/>
        </w:rPr>
        <w:t xml:space="preserve"> Výsledky </w:t>
      </w:r>
      <w:r w:rsidR="00DA7240" w:rsidRPr="00F9731C">
        <w:rPr>
          <w:rFonts w:ascii="Times New Roman" w:hAnsi="Times New Roman"/>
          <w:sz w:val="24"/>
          <w:szCs w:val="24"/>
        </w:rPr>
        <w:t>4</w:t>
      </w:r>
      <w:r w:rsidR="003B434A" w:rsidRPr="00F9731C">
        <w:rPr>
          <w:rFonts w:ascii="Times New Roman" w:hAnsi="Times New Roman"/>
          <w:sz w:val="24"/>
          <w:szCs w:val="24"/>
        </w:rPr>
        <w:t xml:space="preserve"> realizovaných prieskumov sú prílohou tohto materiálu. </w:t>
      </w:r>
      <w:r w:rsidR="00C22EAB" w:rsidRPr="00F9731C">
        <w:rPr>
          <w:rFonts w:ascii="Times New Roman" w:hAnsi="Times New Roman"/>
          <w:sz w:val="24"/>
          <w:szCs w:val="24"/>
        </w:rPr>
        <w:t xml:space="preserve">Správa o plnení PHSR sa </w:t>
      </w:r>
      <w:r w:rsidR="00A06C0C" w:rsidRPr="00F9731C">
        <w:rPr>
          <w:rFonts w:ascii="Times New Roman" w:hAnsi="Times New Roman"/>
          <w:sz w:val="24"/>
          <w:szCs w:val="24"/>
        </w:rPr>
        <w:t xml:space="preserve">tak ako </w:t>
      </w:r>
      <w:r w:rsidR="00C22EAB" w:rsidRPr="00F9731C">
        <w:rPr>
          <w:rFonts w:ascii="Times New Roman" w:hAnsi="Times New Roman"/>
          <w:sz w:val="24"/>
          <w:szCs w:val="24"/>
        </w:rPr>
        <w:t xml:space="preserve">každoročne </w:t>
      </w:r>
      <w:r w:rsidR="00E6788C" w:rsidRPr="00F9731C">
        <w:rPr>
          <w:rFonts w:ascii="Times New Roman" w:hAnsi="Times New Roman"/>
          <w:sz w:val="24"/>
          <w:szCs w:val="24"/>
        </w:rPr>
        <w:t xml:space="preserve"> následne aj v tomto roku </w:t>
      </w:r>
      <w:r w:rsidR="00A06C0C" w:rsidRPr="00F9731C">
        <w:rPr>
          <w:rFonts w:ascii="Times New Roman" w:hAnsi="Times New Roman"/>
          <w:sz w:val="24"/>
          <w:szCs w:val="24"/>
        </w:rPr>
        <w:t>vyhotoví</w:t>
      </w:r>
      <w:r w:rsidR="00C22EAB" w:rsidRPr="00F9731C">
        <w:rPr>
          <w:rFonts w:ascii="Times New Roman" w:hAnsi="Times New Roman"/>
          <w:sz w:val="24"/>
          <w:szCs w:val="24"/>
        </w:rPr>
        <w:t xml:space="preserve"> okrem formy zadefinovanej priamo v PHSR aj vo forme tabuľky navrhnutej Regionálnou rozvojovou agentúrou Šaľa vlastnou metodikou pre potreby Nitrianskeho samosprávneho kraja, kde sa prenáša finančná hodnota plnenia jednotlivých aktivít v danom roku.</w:t>
      </w:r>
    </w:p>
    <w:p w14:paraId="23B218EF" w14:textId="3846EB2C" w:rsidR="001C7F90" w:rsidRPr="001C7F90" w:rsidRDefault="00866AE9" w:rsidP="00E70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90">
        <w:rPr>
          <w:rFonts w:ascii="Times New Roman" w:hAnsi="Times New Roman" w:cs="Times New Roman"/>
          <w:sz w:val="24"/>
          <w:szCs w:val="24"/>
        </w:rPr>
        <w:t xml:space="preserve">Napriek tomu, že nové programovacie obdobie trvá od roku 2021, </w:t>
      </w:r>
      <w:r w:rsidR="00F9731C" w:rsidRPr="001C7F90">
        <w:rPr>
          <w:rFonts w:ascii="Times New Roman" w:hAnsi="Times New Roman" w:cs="Times New Roman"/>
          <w:sz w:val="24"/>
          <w:szCs w:val="24"/>
        </w:rPr>
        <w:t xml:space="preserve">prvé výzvy sa objavia až v roku 2023 podľa harmonogramu výziev OP Slovensko. </w:t>
      </w:r>
      <w:r w:rsidR="002F61AB" w:rsidRPr="001C7F90">
        <w:rPr>
          <w:rFonts w:ascii="Times New Roman" w:hAnsi="Times New Roman" w:cs="Times New Roman"/>
          <w:sz w:val="24"/>
          <w:szCs w:val="24"/>
        </w:rPr>
        <w:t xml:space="preserve">Partnerská dohoda SR na roky 2021 – 2027 bola schválená uznesením vlády SR č. 253/2022 </w:t>
      </w:r>
      <w:r w:rsidRPr="001C7F90">
        <w:rPr>
          <w:rFonts w:ascii="Times New Roman" w:hAnsi="Times New Roman" w:cs="Times New Roman"/>
          <w:sz w:val="24"/>
          <w:szCs w:val="24"/>
        </w:rPr>
        <w:t>až</w:t>
      </w:r>
      <w:r w:rsidR="002F61AB" w:rsidRPr="001C7F90">
        <w:rPr>
          <w:rFonts w:ascii="Times New Roman" w:hAnsi="Times New Roman" w:cs="Times New Roman"/>
          <w:sz w:val="24"/>
          <w:szCs w:val="24"/>
        </w:rPr>
        <w:t xml:space="preserve"> 6. 4. 2022</w:t>
      </w:r>
      <w:r w:rsidR="00E86A32" w:rsidRPr="001C7F90">
        <w:rPr>
          <w:rFonts w:ascii="Times New Roman" w:hAnsi="Times New Roman" w:cs="Times New Roman"/>
          <w:sz w:val="24"/>
          <w:szCs w:val="24"/>
        </w:rPr>
        <w:t xml:space="preserve"> a</w:t>
      </w:r>
      <w:r w:rsidR="00F9731C" w:rsidRPr="001C7F90">
        <w:rPr>
          <w:rFonts w:ascii="Times New Roman" w:hAnsi="Times New Roman" w:cs="Times New Roman"/>
          <w:sz w:val="24"/>
          <w:szCs w:val="24"/>
        </w:rPr>
        <w:t xml:space="preserve"> po predložení </w:t>
      </w:r>
      <w:r w:rsidR="00E86A32" w:rsidRPr="001C7F90">
        <w:rPr>
          <w:rFonts w:ascii="Times New Roman" w:hAnsi="Times New Roman" w:cs="Times New Roman"/>
          <w:sz w:val="24"/>
          <w:szCs w:val="24"/>
        </w:rPr>
        <w:t xml:space="preserve">Európskej </w:t>
      </w:r>
      <w:r w:rsidR="00E86A32" w:rsidRPr="001C7F90">
        <w:rPr>
          <w:rFonts w:ascii="Times New Roman" w:hAnsi="Times New Roman" w:cs="Times New Roman"/>
          <w:sz w:val="24"/>
          <w:szCs w:val="24"/>
        </w:rPr>
        <w:lastRenderedPageBreak/>
        <w:t xml:space="preserve">komisii </w:t>
      </w:r>
      <w:r w:rsidR="00F9731C" w:rsidRPr="001C7F90">
        <w:rPr>
          <w:rFonts w:ascii="Times New Roman" w:hAnsi="Times New Roman" w:cs="Times New Roman"/>
          <w:sz w:val="24"/>
          <w:szCs w:val="24"/>
        </w:rPr>
        <w:t xml:space="preserve"> schválená 19.7.2022. </w:t>
      </w:r>
      <w:r w:rsidR="00E6788C" w:rsidRPr="001C7F90">
        <w:rPr>
          <w:rFonts w:ascii="Times New Roman" w:hAnsi="Times New Roman" w:cs="Times New Roman"/>
          <w:sz w:val="24"/>
          <w:szCs w:val="24"/>
        </w:rPr>
        <w:t>Na úrovni regiónu</w:t>
      </w:r>
      <w:r w:rsidR="001C7F90" w:rsidRPr="001C7F90">
        <w:rPr>
          <w:rFonts w:ascii="Times New Roman" w:hAnsi="Times New Roman" w:cs="Times New Roman"/>
          <w:sz w:val="24"/>
          <w:szCs w:val="24"/>
        </w:rPr>
        <w:t xml:space="preserve"> bola príp</w:t>
      </w:r>
      <w:r w:rsidR="001C7F90">
        <w:rPr>
          <w:rFonts w:ascii="Times New Roman" w:hAnsi="Times New Roman" w:cs="Times New Roman"/>
          <w:sz w:val="24"/>
          <w:szCs w:val="24"/>
        </w:rPr>
        <w:t>r</w:t>
      </w:r>
      <w:r w:rsidR="001C7F90" w:rsidRPr="001C7F90">
        <w:rPr>
          <w:rFonts w:ascii="Times New Roman" w:hAnsi="Times New Roman" w:cs="Times New Roman"/>
          <w:sz w:val="24"/>
          <w:szCs w:val="24"/>
        </w:rPr>
        <w:t>ava dokumentov taktiež  v omeškaní a</w:t>
      </w:r>
      <w:r w:rsidR="001C7F90" w:rsidRPr="001C7F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IÚS NSK bola schválená Uznesením Rady partnerstva Nitrianskeho samosprávneho kraja </w:t>
      </w:r>
      <w:r w:rsidR="001C7F9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1C7F90" w:rsidRPr="001C7F90">
        <w:rPr>
          <w:rFonts w:ascii="Times New Roman" w:hAnsi="Times New Roman" w:cs="Times New Roman"/>
          <w:sz w:val="24"/>
          <w:szCs w:val="24"/>
          <w:shd w:val="clear" w:color="auto" w:fill="FFFFFF"/>
        </w:rPr>
        <w:t>č. 7/2022 zo dňa 09. decembra 2022.</w:t>
      </w:r>
      <w:r w:rsidR="001C7F90" w:rsidRPr="001C7F90">
        <w:rPr>
          <w:rFonts w:ascii="Times New Roman" w:hAnsi="Times New Roman" w:cs="Times New Roman"/>
          <w:sz w:val="24"/>
          <w:szCs w:val="24"/>
        </w:rPr>
        <w:t xml:space="preserve"> Následne bola po zapracovaní nových pripomienok upravená a </w:t>
      </w:r>
      <w:r w:rsidR="001C7F90" w:rsidRPr="001C7F90">
        <w:rPr>
          <w:rStyle w:val="Vrazn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1C7F90" w:rsidRPr="001C7F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IÚS NSK verzia 1.1 bola schválená Uznesením Rady partnerstva Nitrianskeho </w:t>
      </w:r>
      <w:r w:rsidR="001C7F90" w:rsidRPr="001C7F90">
        <w:rPr>
          <w:rFonts w:ascii="Times New Roman" w:hAnsi="Times New Roman" w:cs="Times New Roman"/>
          <w:sz w:val="24"/>
          <w:szCs w:val="24"/>
        </w:rPr>
        <w:t>samosprávneho kraja č. 1/2023 zo dňa 13. marca 2023.</w:t>
      </w:r>
    </w:p>
    <w:p w14:paraId="1B3BD7DF" w14:textId="17774742" w:rsidR="001C7F90" w:rsidRPr="001C7F90" w:rsidRDefault="001C7F90" w:rsidP="00E70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F90">
        <w:rPr>
          <w:rFonts w:ascii="Times New Roman" w:hAnsi="Times New Roman" w:cs="Times New Roman"/>
          <w:sz w:val="24"/>
          <w:szCs w:val="24"/>
        </w:rPr>
        <w:t>Okrem toho Zastupiteľstvo Nitrianskeho samosprávneho kraja dňa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F90">
        <w:rPr>
          <w:rFonts w:ascii="Times New Roman" w:hAnsi="Times New Roman" w:cs="Times New Roman"/>
          <w:sz w:val="24"/>
          <w:szCs w:val="24"/>
        </w:rPr>
        <w:t>17.10.2022</w:t>
      </w:r>
      <w:r w:rsidR="00B006BE">
        <w:rPr>
          <w:rFonts w:ascii="Times New Roman" w:hAnsi="Times New Roman" w:cs="Times New Roman"/>
          <w:sz w:val="24"/>
          <w:szCs w:val="24"/>
        </w:rPr>
        <w:t xml:space="preserve"> </w:t>
      </w:r>
      <w:r w:rsidRPr="001C7F90">
        <w:rPr>
          <w:rFonts w:ascii="Times New Roman" w:hAnsi="Times New Roman" w:cs="Times New Roman"/>
          <w:sz w:val="24"/>
          <w:szCs w:val="24"/>
        </w:rPr>
        <w:t>schválilo Program hospodárskeho rozvoja a sociálneho rozvoja NSK do roku 2030  (PHRSR) ako</w:t>
      </w:r>
      <w:r w:rsidRPr="001C7F9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C7F90">
        <w:rPr>
          <w:rFonts w:ascii="Times New Roman" w:hAnsi="Times New Roman" w:cs="Times New Roman"/>
          <w:sz w:val="24"/>
          <w:szCs w:val="24"/>
        </w:rPr>
        <w:t>komplexnú rozvojovú stratégiu územia integrujúcu všetky aspekty rozvoja v území a rozvojové aktivity.</w:t>
      </w:r>
    </w:p>
    <w:p w14:paraId="59881A7C" w14:textId="173BA09B" w:rsidR="00697713" w:rsidRPr="0060623F" w:rsidRDefault="00697713" w:rsidP="00E70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3F">
        <w:rPr>
          <w:rFonts w:ascii="Times New Roman" w:hAnsi="Times New Roman" w:cs="Times New Roman"/>
          <w:sz w:val="24"/>
          <w:szCs w:val="24"/>
        </w:rPr>
        <w:t xml:space="preserve">Existencia Programu hospodárskeho </w:t>
      </w:r>
      <w:r w:rsidR="00C13089" w:rsidRPr="0060623F">
        <w:rPr>
          <w:rFonts w:ascii="Times New Roman" w:hAnsi="Times New Roman" w:cs="Times New Roman"/>
          <w:sz w:val="24"/>
          <w:szCs w:val="24"/>
        </w:rPr>
        <w:t xml:space="preserve">rozvoja </w:t>
      </w:r>
      <w:r w:rsidRPr="0060623F">
        <w:rPr>
          <w:rFonts w:ascii="Times New Roman" w:hAnsi="Times New Roman" w:cs="Times New Roman"/>
          <w:sz w:val="24"/>
          <w:szCs w:val="24"/>
        </w:rPr>
        <w:t>a sociálneho rozvoja (PH</w:t>
      </w:r>
      <w:r w:rsidR="00C13089" w:rsidRPr="0060623F">
        <w:rPr>
          <w:rFonts w:ascii="Times New Roman" w:hAnsi="Times New Roman" w:cs="Times New Roman"/>
          <w:sz w:val="24"/>
          <w:szCs w:val="24"/>
        </w:rPr>
        <w:t>R</w:t>
      </w:r>
      <w:r w:rsidRPr="0060623F">
        <w:rPr>
          <w:rFonts w:ascii="Times New Roman" w:hAnsi="Times New Roman" w:cs="Times New Roman"/>
          <w:sz w:val="24"/>
          <w:szCs w:val="24"/>
        </w:rPr>
        <w:t>SR) je podmienkou pre získanie zdrojov zo štátneho rozpočtu a doplnkových zdrojov pre rozvojové projekty mesta.</w:t>
      </w:r>
    </w:p>
    <w:p w14:paraId="79D53762" w14:textId="1F66E9D0" w:rsidR="0060623F" w:rsidRDefault="00C13089" w:rsidP="00E704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23F">
        <w:rPr>
          <w:rFonts w:ascii="Times New Roman" w:hAnsi="Times New Roman" w:cs="Times New Roman"/>
          <w:sz w:val="24"/>
          <w:szCs w:val="24"/>
        </w:rPr>
        <w:t xml:space="preserve">Mesto </w:t>
      </w:r>
      <w:r w:rsidR="00A92953" w:rsidRPr="0060623F">
        <w:rPr>
          <w:rFonts w:ascii="Times New Roman" w:hAnsi="Times New Roman" w:cs="Times New Roman"/>
          <w:sz w:val="24"/>
          <w:szCs w:val="24"/>
        </w:rPr>
        <w:t xml:space="preserve">Šaľa </w:t>
      </w:r>
      <w:r w:rsidR="0060623F" w:rsidRPr="0060623F">
        <w:rPr>
          <w:rFonts w:ascii="Times New Roman" w:hAnsi="Times New Roman" w:cs="Times New Roman"/>
          <w:sz w:val="24"/>
          <w:szCs w:val="24"/>
        </w:rPr>
        <w:t xml:space="preserve">malo záujem spracovať </w:t>
      </w:r>
      <w:r w:rsidRPr="0060623F">
        <w:rPr>
          <w:rFonts w:ascii="Times New Roman" w:hAnsi="Times New Roman" w:cs="Times New Roman"/>
          <w:sz w:val="24"/>
          <w:szCs w:val="24"/>
        </w:rPr>
        <w:t>nov</w:t>
      </w:r>
      <w:r w:rsidR="0060623F" w:rsidRPr="0060623F">
        <w:rPr>
          <w:rFonts w:ascii="Times New Roman" w:hAnsi="Times New Roman" w:cs="Times New Roman"/>
          <w:sz w:val="24"/>
          <w:szCs w:val="24"/>
        </w:rPr>
        <w:t>ý</w:t>
      </w:r>
      <w:r w:rsidRPr="0060623F">
        <w:rPr>
          <w:rFonts w:ascii="Times New Roman" w:hAnsi="Times New Roman" w:cs="Times New Roman"/>
          <w:sz w:val="24"/>
          <w:szCs w:val="24"/>
        </w:rPr>
        <w:t xml:space="preserve"> PHRSR na obdobie do roku 2030 podľa poslednej metodiky vlastnými kapacitami</w:t>
      </w:r>
      <w:r w:rsidR="0060623F" w:rsidRPr="0060623F">
        <w:rPr>
          <w:rFonts w:ascii="Times New Roman" w:hAnsi="Times New Roman" w:cs="Times New Roman"/>
          <w:sz w:val="24"/>
          <w:szCs w:val="24"/>
        </w:rPr>
        <w:t xml:space="preserve"> ešte v uplynulom roku, kedy predložilo na schválenie do MsZ spolu so správou o plnení PHSR za rok 2021 aj vstupnú správu pre spracovanie strategického</w:t>
      </w:r>
      <w:r w:rsidR="0060623F">
        <w:rPr>
          <w:rFonts w:ascii="Times New Roman" w:hAnsi="Times New Roman" w:cs="Times New Roman"/>
          <w:sz w:val="24"/>
          <w:szCs w:val="24"/>
        </w:rPr>
        <w:t xml:space="preserve"> </w:t>
      </w:r>
      <w:r w:rsidR="0060623F" w:rsidRPr="0060623F">
        <w:rPr>
          <w:rFonts w:ascii="Times New Roman" w:hAnsi="Times New Roman" w:cs="Times New Roman"/>
          <w:sz w:val="24"/>
          <w:szCs w:val="24"/>
        </w:rPr>
        <w:t>dokumentu PHRSR</w:t>
      </w:r>
      <w:r w:rsidR="0060623F">
        <w:rPr>
          <w:rFonts w:ascii="Times New Roman" w:hAnsi="Times New Roman" w:cs="Times New Roman"/>
          <w:sz w:val="24"/>
          <w:szCs w:val="24"/>
        </w:rPr>
        <w:t xml:space="preserve"> </w:t>
      </w:r>
      <w:r w:rsidR="0060623F" w:rsidRPr="0060623F">
        <w:rPr>
          <w:rFonts w:ascii="Times New Roman" w:hAnsi="Times New Roman" w:cs="Times New Roman"/>
          <w:sz w:val="24"/>
          <w:szCs w:val="24"/>
        </w:rPr>
        <w:t>v súlade s Metodikou a inštitucionálnym rámcom tvorby verejných stratégií schválnej uznesením vlády Slovenskej republiky č. 197/2017 zo dňa 26. apríla 2017</w:t>
      </w:r>
      <w:r w:rsidR="0060623F">
        <w:rPr>
          <w:rFonts w:ascii="Times New Roman" w:hAnsi="Times New Roman" w:cs="Times New Roman"/>
          <w:sz w:val="24"/>
          <w:szCs w:val="24"/>
        </w:rPr>
        <w:t xml:space="preserve">. Vstupná správa obsahovala predpokladaný harmonogram spracovania nového dokumentu, ktorý sa však z kapacitných dôvodov nepodarilo naplniť, preto v zmysle dôvodovej správy predloženej k návrhu na predĺženie platnosti aktuálneho dokumentu </w:t>
      </w:r>
      <w:r w:rsidR="0060623F" w:rsidRPr="0093083B">
        <w:rPr>
          <w:rFonts w:ascii="Times New Roman" w:hAnsi="Times New Roman"/>
          <w:sz w:val="24"/>
          <w:szCs w:val="24"/>
        </w:rPr>
        <w:t>do termínu schválenia nového PHRSR</w:t>
      </w:r>
      <w:r w:rsidR="0060623F">
        <w:rPr>
          <w:rFonts w:ascii="Times New Roman" w:hAnsi="Times New Roman"/>
          <w:sz w:val="24"/>
          <w:szCs w:val="24"/>
        </w:rPr>
        <w:t xml:space="preserve"> </w:t>
      </w:r>
      <w:r w:rsidR="0060623F" w:rsidRPr="0093083B">
        <w:rPr>
          <w:rFonts w:ascii="Times New Roman" w:hAnsi="Times New Roman"/>
          <w:sz w:val="24"/>
          <w:szCs w:val="24"/>
        </w:rPr>
        <w:t>mesta Šaľa na obdobie do roku 2030</w:t>
      </w:r>
      <w:r w:rsidR="0060623F">
        <w:rPr>
          <w:rFonts w:ascii="Times New Roman" w:hAnsi="Times New Roman"/>
          <w:sz w:val="24"/>
          <w:szCs w:val="24"/>
        </w:rPr>
        <w:t xml:space="preserve"> predkladáme aktuálny harmonogram na zostávajúce fázy prípravy dokumentu:</w:t>
      </w:r>
    </w:p>
    <w:p w14:paraId="623780C4" w14:textId="77777777" w:rsidR="008B1742" w:rsidRPr="0060623F" w:rsidRDefault="008B1742" w:rsidP="00E70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572A7" w14:textId="5F3AA650" w:rsidR="00C66614" w:rsidRDefault="001E2738" w:rsidP="00E70409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Aktuálny harmonogram na prípravu nového PHRSR mesta Šaľa na roky 2023-2030</w:t>
      </w:r>
    </w:p>
    <w:tbl>
      <w:tblPr>
        <w:tblStyle w:val="Mriekatabuky"/>
        <w:tblW w:w="9288" w:type="dxa"/>
        <w:tblLayout w:type="fixed"/>
        <w:tblLook w:val="04A0" w:firstRow="1" w:lastRow="0" w:firstColumn="1" w:lastColumn="0" w:noHBand="0" w:noVBand="1"/>
      </w:tblPr>
      <w:tblGrid>
        <w:gridCol w:w="1389"/>
        <w:gridCol w:w="5364"/>
        <w:gridCol w:w="1252"/>
        <w:gridCol w:w="1283"/>
      </w:tblGrid>
      <w:tr w:rsidR="001E2738" w:rsidRPr="00C41B9F" w14:paraId="7C1BEA0F" w14:textId="77777777" w:rsidTr="001E2738">
        <w:tc>
          <w:tcPr>
            <w:tcW w:w="1389" w:type="dxa"/>
            <w:shd w:val="clear" w:color="auto" w:fill="DBDBDB" w:themeFill="accent3" w:themeFillTint="66"/>
          </w:tcPr>
          <w:p w14:paraId="54C125E7" w14:textId="77777777" w:rsidR="001E2738" w:rsidRPr="00C41B9F" w:rsidRDefault="001E2738" w:rsidP="00E70409">
            <w:pPr>
              <w:rPr>
                <w:b/>
              </w:rPr>
            </w:pPr>
            <w:r>
              <w:rPr>
                <w:b/>
              </w:rPr>
              <w:t>Fáza/ Krok</w:t>
            </w:r>
          </w:p>
        </w:tc>
        <w:tc>
          <w:tcPr>
            <w:tcW w:w="5364" w:type="dxa"/>
            <w:shd w:val="clear" w:color="auto" w:fill="DBDBDB" w:themeFill="accent3" w:themeFillTint="66"/>
          </w:tcPr>
          <w:p w14:paraId="10D7F593" w14:textId="77777777" w:rsidR="001E2738" w:rsidRPr="00C41B9F" w:rsidRDefault="001E2738" w:rsidP="00E70409">
            <w:pPr>
              <w:rPr>
                <w:b/>
              </w:rPr>
            </w:pPr>
            <w:r w:rsidRPr="00C41B9F">
              <w:rPr>
                <w:b/>
              </w:rPr>
              <w:t>Obsah</w:t>
            </w:r>
          </w:p>
        </w:tc>
        <w:tc>
          <w:tcPr>
            <w:tcW w:w="1252" w:type="dxa"/>
            <w:shd w:val="clear" w:color="auto" w:fill="DBDBDB" w:themeFill="accent3" w:themeFillTint="66"/>
          </w:tcPr>
          <w:p w14:paraId="47F4B609" w14:textId="77777777" w:rsidR="001E2738" w:rsidRPr="00C41B9F" w:rsidRDefault="001E2738" w:rsidP="00E70409">
            <w:pPr>
              <w:rPr>
                <w:b/>
              </w:rPr>
            </w:pPr>
            <w:r w:rsidRPr="00C41B9F">
              <w:rPr>
                <w:b/>
              </w:rPr>
              <w:t>Začiatok fázy</w:t>
            </w:r>
          </w:p>
        </w:tc>
        <w:tc>
          <w:tcPr>
            <w:tcW w:w="1283" w:type="dxa"/>
            <w:shd w:val="clear" w:color="auto" w:fill="DBDBDB" w:themeFill="accent3" w:themeFillTint="66"/>
          </w:tcPr>
          <w:p w14:paraId="11F84280" w14:textId="77777777" w:rsidR="001E2738" w:rsidRPr="00C41B9F" w:rsidRDefault="001E2738" w:rsidP="00E70409">
            <w:pPr>
              <w:rPr>
                <w:b/>
              </w:rPr>
            </w:pPr>
            <w:r w:rsidRPr="00C41B9F">
              <w:rPr>
                <w:b/>
              </w:rPr>
              <w:t>Koniec fázy</w:t>
            </w:r>
          </w:p>
        </w:tc>
      </w:tr>
      <w:tr w:rsidR="001E2738" w:rsidRPr="00B53829" w14:paraId="2F58BD4B" w14:textId="77777777" w:rsidTr="001E2738">
        <w:tc>
          <w:tcPr>
            <w:tcW w:w="1389" w:type="dxa"/>
          </w:tcPr>
          <w:p w14:paraId="486C9D3C" w14:textId="77777777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3.</w:t>
            </w:r>
          </w:p>
        </w:tc>
        <w:tc>
          <w:tcPr>
            <w:tcW w:w="5364" w:type="dxa"/>
          </w:tcPr>
          <w:p w14:paraId="09D8E8F5" w14:textId="77777777" w:rsidR="001E2738" w:rsidRPr="00B53829" w:rsidRDefault="001E2738" w:rsidP="00E70409">
            <w:pPr>
              <w:pStyle w:val="Default"/>
              <w:rPr>
                <w:rFonts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Inventarizačná, analytická a prognostická fáza spracovania PHRSR </w:t>
            </w:r>
          </w:p>
        </w:tc>
        <w:tc>
          <w:tcPr>
            <w:tcW w:w="1252" w:type="dxa"/>
          </w:tcPr>
          <w:p w14:paraId="616DB088" w14:textId="29E0B6BB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>
              <w:rPr>
                <w:rFonts w:cstheme="minorHAnsi"/>
              </w:rPr>
              <w:t>4</w:t>
            </w:r>
            <w:r w:rsidRPr="00B53829">
              <w:rPr>
                <w:rFonts w:cstheme="minorHAnsi"/>
              </w:rPr>
              <w:t>/202</w:t>
            </w:r>
            <w:r>
              <w:rPr>
                <w:rFonts w:cstheme="minorHAnsi"/>
              </w:rPr>
              <w:t>3</w:t>
            </w:r>
          </w:p>
        </w:tc>
        <w:tc>
          <w:tcPr>
            <w:tcW w:w="1283" w:type="dxa"/>
          </w:tcPr>
          <w:p w14:paraId="481A2DB8" w14:textId="772590B4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05/202</w:t>
            </w:r>
            <w:r>
              <w:rPr>
                <w:rFonts w:cstheme="minorHAnsi"/>
              </w:rPr>
              <w:t>3</w:t>
            </w:r>
          </w:p>
        </w:tc>
      </w:tr>
      <w:tr w:rsidR="001E2738" w:rsidRPr="00B53829" w14:paraId="7132A062" w14:textId="77777777" w:rsidTr="001E2738">
        <w:tc>
          <w:tcPr>
            <w:tcW w:w="1389" w:type="dxa"/>
          </w:tcPr>
          <w:p w14:paraId="7A62AABA" w14:textId="77777777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4.</w:t>
            </w:r>
          </w:p>
        </w:tc>
        <w:tc>
          <w:tcPr>
            <w:tcW w:w="5364" w:type="dxa"/>
          </w:tcPr>
          <w:p w14:paraId="363CA286" w14:textId="4B74AC3C" w:rsidR="001E2738" w:rsidRPr="00B53829" w:rsidRDefault="00853BE1" w:rsidP="00E70409">
            <w:pPr>
              <w:pStyle w:val="Default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1E2738" w:rsidRPr="00B53829">
              <w:rPr>
                <w:rFonts w:asciiTheme="minorHAnsi" w:hAnsiTheme="minorHAnsi" w:cstheme="minorHAnsi"/>
                <w:sz w:val="22"/>
                <w:szCs w:val="22"/>
              </w:rPr>
              <w:t>ízi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E2738" w:rsidRPr="00B53829">
              <w:rPr>
                <w:rFonts w:asciiTheme="minorHAnsi" w:hAnsiTheme="minorHAnsi" w:cstheme="minorHAnsi"/>
                <w:sz w:val="22"/>
                <w:szCs w:val="22"/>
              </w:rPr>
              <w:t>, strategické smerovani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E2738" w:rsidRPr="00B53829">
              <w:rPr>
                <w:rFonts w:asciiTheme="minorHAnsi" w:hAnsiTheme="minorHAnsi" w:cstheme="minorHAnsi"/>
                <w:sz w:val="22"/>
                <w:szCs w:val="22"/>
              </w:rPr>
              <w:t>, prior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ity</w:t>
            </w:r>
            <w:r w:rsidR="001E2738"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1E2738" w:rsidRPr="00B53829">
              <w:rPr>
                <w:rFonts w:asciiTheme="minorHAnsi" w:hAnsiTheme="minorHAnsi" w:cstheme="minorHAnsi"/>
                <w:sz w:val="22"/>
                <w:szCs w:val="22"/>
              </w:rPr>
              <w:t>strategick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é </w:t>
            </w:r>
            <w:r w:rsidR="001E2738" w:rsidRPr="00B53829"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="001E2738"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 PHRSR </w:t>
            </w:r>
          </w:p>
        </w:tc>
        <w:tc>
          <w:tcPr>
            <w:tcW w:w="1252" w:type="dxa"/>
          </w:tcPr>
          <w:p w14:paraId="4F33B962" w14:textId="76123854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05/202</w:t>
            </w:r>
            <w:r>
              <w:rPr>
                <w:rFonts w:cstheme="minorHAnsi"/>
              </w:rPr>
              <w:t>3</w:t>
            </w:r>
          </w:p>
        </w:tc>
        <w:tc>
          <w:tcPr>
            <w:tcW w:w="1283" w:type="dxa"/>
          </w:tcPr>
          <w:p w14:paraId="0E5BC21E" w14:textId="457B42CD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>
              <w:rPr>
                <w:rFonts w:cstheme="minorHAnsi"/>
              </w:rPr>
              <w:t>6</w:t>
            </w:r>
            <w:r w:rsidRPr="00B53829">
              <w:rPr>
                <w:rFonts w:cstheme="minorHAnsi"/>
              </w:rPr>
              <w:t>/202</w:t>
            </w:r>
            <w:r>
              <w:rPr>
                <w:rFonts w:cstheme="minorHAnsi"/>
              </w:rPr>
              <w:t>3</w:t>
            </w:r>
          </w:p>
        </w:tc>
      </w:tr>
      <w:tr w:rsidR="001E2738" w:rsidRPr="00B53829" w14:paraId="2FCAD942" w14:textId="77777777" w:rsidTr="001E2738">
        <w:tc>
          <w:tcPr>
            <w:tcW w:w="1389" w:type="dxa"/>
          </w:tcPr>
          <w:p w14:paraId="3E3FC53D" w14:textId="77777777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5.</w:t>
            </w:r>
          </w:p>
        </w:tc>
        <w:tc>
          <w:tcPr>
            <w:tcW w:w="5364" w:type="dxa"/>
          </w:tcPr>
          <w:p w14:paraId="2F7E95E5" w14:textId="77777777" w:rsidR="001E2738" w:rsidRPr="00B53829" w:rsidRDefault="001E2738" w:rsidP="00E70409">
            <w:pPr>
              <w:pStyle w:val="Default"/>
              <w:rPr>
                <w:rFonts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Návrh vlastnej stratégie – strategického prístupu, postupu a nástrojov na dosiahnutie vízie a cieľov </w:t>
            </w:r>
          </w:p>
        </w:tc>
        <w:tc>
          <w:tcPr>
            <w:tcW w:w="1252" w:type="dxa"/>
          </w:tcPr>
          <w:p w14:paraId="264938C7" w14:textId="4AB3DDA9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06/202</w:t>
            </w:r>
            <w:r>
              <w:rPr>
                <w:rFonts w:cstheme="minorHAnsi"/>
              </w:rPr>
              <w:t>3</w:t>
            </w:r>
          </w:p>
        </w:tc>
        <w:tc>
          <w:tcPr>
            <w:tcW w:w="1283" w:type="dxa"/>
          </w:tcPr>
          <w:p w14:paraId="6213E1D0" w14:textId="38D691E9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>
              <w:rPr>
                <w:rFonts w:cstheme="minorHAnsi"/>
              </w:rPr>
              <w:t>7</w:t>
            </w:r>
            <w:r w:rsidRPr="00B53829">
              <w:rPr>
                <w:rFonts w:cstheme="minorHAnsi"/>
              </w:rPr>
              <w:t>/202</w:t>
            </w:r>
            <w:r>
              <w:rPr>
                <w:rFonts w:cstheme="minorHAnsi"/>
              </w:rPr>
              <w:t>3</w:t>
            </w:r>
          </w:p>
        </w:tc>
      </w:tr>
      <w:tr w:rsidR="001E2738" w:rsidRPr="00B53829" w14:paraId="0DB028B3" w14:textId="77777777" w:rsidTr="001E2738">
        <w:tc>
          <w:tcPr>
            <w:tcW w:w="1389" w:type="dxa"/>
          </w:tcPr>
          <w:p w14:paraId="13FD73A6" w14:textId="77777777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6.</w:t>
            </w:r>
          </w:p>
        </w:tc>
        <w:tc>
          <w:tcPr>
            <w:tcW w:w="5364" w:type="dxa"/>
          </w:tcPr>
          <w:p w14:paraId="7D4A6365" w14:textId="77777777" w:rsidR="001E2738" w:rsidRPr="00B53829" w:rsidRDefault="001E2738" w:rsidP="00E70409">
            <w:pPr>
              <w:pStyle w:val="Default"/>
              <w:rPr>
                <w:rFonts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Nastavenie implementácie, financovania, monitorovania a vyhodnocovania PHRSR </w:t>
            </w:r>
          </w:p>
        </w:tc>
        <w:tc>
          <w:tcPr>
            <w:tcW w:w="1252" w:type="dxa"/>
          </w:tcPr>
          <w:p w14:paraId="29D40D75" w14:textId="530CB6CB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>
              <w:rPr>
                <w:rFonts w:cstheme="minorHAnsi"/>
              </w:rPr>
              <w:t>7</w:t>
            </w:r>
            <w:r w:rsidRPr="00B53829">
              <w:rPr>
                <w:rFonts w:cstheme="minorHAnsi"/>
              </w:rPr>
              <w:t>/202</w:t>
            </w:r>
            <w:r>
              <w:rPr>
                <w:rFonts w:cstheme="minorHAnsi"/>
              </w:rPr>
              <w:t>3</w:t>
            </w:r>
          </w:p>
        </w:tc>
        <w:tc>
          <w:tcPr>
            <w:tcW w:w="1283" w:type="dxa"/>
          </w:tcPr>
          <w:p w14:paraId="47150D68" w14:textId="4A307E11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>
              <w:rPr>
                <w:rFonts w:cstheme="minorHAnsi"/>
              </w:rPr>
              <w:t>9</w:t>
            </w:r>
            <w:r w:rsidRPr="00B53829">
              <w:rPr>
                <w:rFonts w:cstheme="minorHAnsi"/>
              </w:rPr>
              <w:t>/202</w:t>
            </w:r>
            <w:r>
              <w:rPr>
                <w:rFonts w:cstheme="minorHAnsi"/>
              </w:rPr>
              <w:t>3</w:t>
            </w:r>
          </w:p>
        </w:tc>
      </w:tr>
      <w:tr w:rsidR="001E2738" w:rsidRPr="00B53829" w14:paraId="2AC176FC" w14:textId="77777777" w:rsidTr="001E2738">
        <w:tc>
          <w:tcPr>
            <w:tcW w:w="1389" w:type="dxa"/>
          </w:tcPr>
          <w:p w14:paraId="3A160D4E" w14:textId="77777777" w:rsidR="001E2738" w:rsidRPr="00B53829" w:rsidRDefault="001E2738" w:rsidP="00E70409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Pr="00B53829">
              <w:rPr>
                <w:rFonts w:cstheme="minorHAnsi"/>
              </w:rPr>
              <w:t>.</w:t>
            </w:r>
          </w:p>
        </w:tc>
        <w:tc>
          <w:tcPr>
            <w:tcW w:w="5364" w:type="dxa"/>
          </w:tcPr>
          <w:p w14:paraId="7B093E9A" w14:textId="77777777" w:rsidR="001E2738" w:rsidRPr="00B53829" w:rsidRDefault="001E2738" w:rsidP="00E70409">
            <w:pPr>
              <w:pStyle w:val="Default"/>
              <w:rPr>
                <w:rFonts w:asciiTheme="minorHAnsi" w:hAnsiTheme="minorHAnsi"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Prerokovanie a schvaľovanie návrhu PHRSR </w:t>
            </w:r>
          </w:p>
        </w:tc>
        <w:tc>
          <w:tcPr>
            <w:tcW w:w="1252" w:type="dxa"/>
          </w:tcPr>
          <w:p w14:paraId="2CB38EE9" w14:textId="37D03E18" w:rsidR="001E2738" w:rsidRPr="00B53829" w:rsidRDefault="001E2738" w:rsidP="00E70409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>
              <w:rPr>
                <w:rFonts w:cstheme="minorHAnsi"/>
              </w:rPr>
              <w:t>9</w:t>
            </w:r>
            <w:r w:rsidRPr="00B53829">
              <w:rPr>
                <w:rFonts w:cstheme="minorHAnsi"/>
              </w:rPr>
              <w:t>/202</w:t>
            </w:r>
            <w:r>
              <w:rPr>
                <w:rFonts w:cstheme="minorHAnsi"/>
              </w:rPr>
              <w:t>3</w:t>
            </w:r>
          </w:p>
        </w:tc>
        <w:tc>
          <w:tcPr>
            <w:tcW w:w="1283" w:type="dxa"/>
          </w:tcPr>
          <w:p w14:paraId="7F7E48F2" w14:textId="7B0766F7" w:rsidR="001E2738" w:rsidRPr="00B53829" w:rsidRDefault="001E2738" w:rsidP="00E70409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Pr="00B53829">
              <w:rPr>
                <w:rFonts w:cstheme="minorHAnsi"/>
              </w:rPr>
              <w:t>/202</w:t>
            </w:r>
            <w:r>
              <w:rPr>
                <w:rFonts w:cstheme="minorHAnsi"/>
              </w:rPr>
              <w:t>3</w:t>
            </w:r>
          </w:p>
        </w:tc>
      </w:tr>
    </w:tbl>
    <w:p w14:paraId="00138FAF" w14:textId="2562ECE0" w:rsidR="001E2738" w:rsidRDefault="001E2738" w:rsidP="00E70409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</w:p>
    <w:p w14:paraId="5F2620B2" w14:textId="77777777" w:rsidR="001E2738" w:rsidRPr="00BC350A" w:rsidRDefault="001E2738" w:rsidP="00E70409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</w:p>
    <w:p w14:paraId="2572C18B" w14:textId="1D59B8DB" w:rsidR="003B434A" w:rsidRPr="00BC350A" w:rsidRDefault="003B434A" w:rsidP="00E70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BC350A">
        <w:rPr>
          <w:rFonts w:ascii="Times New Roman" w:eastAsia="Times New Roman" w:hAnsi="Times New Roman"/>
          <w:sz w:val="24"/>
          <w:szCs w:val="24"/>
          <w:lang w:eastAsia="sk-SK"/>
        </w:rPr>
        <w:t>Prílohy</w:t>
      </w:r>
    </w:p>
    <w:p w14:paraId="123C90E3" w14:textId="59613363" w:rsidR="003B434A" w:rsidRPr="00BC350A" w:rsidRDefault="003B434A" w:rsidP="00E70409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BC350A">
        <w:rPr>
          <w:rFonts w:ascii="Times New Roman" w:eastAsia="Times New Roman" w:hAnsi="Times New Roman"/>
          <w:lang w:eastAsia="sk-SK"/>
        </w:rPr>
        <w:t>0</w:t>
      </w:r>
      <w:r w:rsidR="00AF76D0" w:rsidRPr="00BC350A">
        <w:rPr>
          <w:rFonts w:ascii="Times New Roman" w:eastAsia="Times New Roman" w:hAnsi="Times New Roman"/>
          <w:lang w:eastAsia="sk-SK"/>
        </w:rPr>
        <w:t>2</w:t>
      </w:r>
      <w:r w:rsidRPr="00BC350A">
        <w:rPr>
          <w:rFonts w:ascii="Times New Roman" w:eastAsia="Times New Roman" w:hAnsi="Times New Roman"/>
          <w:lang w:eastAsia="sk-SK"/>
        </w:rPr>
        <w:t xml:space="preserve">  Vyhodnotenie dotazníkového prieskumu spokojnosti s poskytovanými službami za rok 20</w:t>
      </w:r>
      <w:r w:rsidR="00AF76D0" w:rsidRPr="00BC350A">
        <w:rPr>
          <w:rFonts w:ascii="Times New Roman" w:eastAsia="Times New Roman" w:hAnsi="Times New Roman"/>
          <w:lang w:eastAsia="sk-SK"/>
        </w:rPr>
        <w:t>2</w:t>
      </w:r>
      <w:r w:rsidR="00BC350A" w:rsidRPr="00BC350A">
        <w:rPr>
          <w:rFonts w:ascii="Times New Roman" w:eastAsia="Times New Roman" w:hAnsi="Times New Roman"/>
          <w:lang w:eastAsia="sk-SK"/>
        </w:rPr>
        <w:t>2</w:t>
      </w:r>
    </w:p>
    <w:p w14:paraId="388F09E4" w14:textId="1153DEA9" w:rsidR="003B434A" w:rsidRPr="00BC350A" w:rsidRDefault="003B434A" w:rsidP="00E70409">
      <w:pPr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BC350A">
        <w:rPr>
          <w:rFonts w:ascii="Times New Roman" w:eastAsia="Times New Roman" w:hAnsi="Times New Roman"/>
          <w:lang w:eastAsia="sk-SK"/>
        </w:rPr>
        <w:t>0</w:t>
      </w:r>
      <w:r w:rsidR="00AF76D0" w:rsidRPr="00BC350A">
        <w:rPr>
          <w:rFonts w:ascii="Times New Roman" w:eastAsia="Times New Roman" w:hAnsi="Times New Roman"/>
          <w:lang w:eastAsia="sk-SK"/>
        </w:rPr>
        <w:t>3</w:t>
      </w:r>
      <w:r w:rsidRPr="00BC350A">
        <w:rPr>
          <w:rFonts w:ascii="Times New Roman" w:eastAsia="Times New Roman" w:hAnsi="Times New Roman"/>
          <w:lang w:eastAsia="sk-SK"/>
        </w:rPr>
        <w:t xml:space="preserve"> </w:t>
      </w:r>
      <w:r w:rsidR="0012677A" w:rsidRPr="00BC350A">
        <w:rPr>
          <w:rFonts w:ascii="Times New Roman" w:eastAsia="Times New Roman" w:hAnsi="Times New Roman"/>
          <w:lang w:eastAsia="sk-SK"/>
        </w:rPr>
        <w:t xml:space="preserve"> </w:t>
      </w:r>
      <w:r w:rsidRPr="00BC350A">
        <w:rPr>
          <w:rFonts w:ascii="Times New Roman" w:eastAsia="Times New Roman" w:hAnsi="Times New Roman"/>
          <w:lang w:eastAsia="sk-SK"/>
        </w:rPr>
        <w:t>Vyhodnotenie dotazníkového prieskumu spokojnosti s oblasťou životného prostredia za rok 20</w:t>
      </w:r>
      <w:r w:rsidR="00AF76D0" w:rsidRPr="00BC350A">
        <w:rPr>
          <w:rFonts w:ascii="Times New Roman" w:eastAsia="Times New Roman" w:hAnsi="Times New Roman"/>
          <w:lang w:eastAsia="sk-SK"/>
        </w:rPr>
        <w:t>2</w:t>
      </w:r>
      <w:r w:rsidR="00BC350A" w:rsidRPr="00BC350A">
        <w:rPr>
          <w:rFonts w:ascii="Times New Roman" w:eastAsia="Times New Roman" w:hAnsi="Times New Roman"/>
          <w:lang w:eastAsia="sk-SK"/>
        </w:rPr>
        <w:t>2</w:t>
      </w:r>
    </w:p>
    <w:p w14:paraId="627B36DC" w14:textId="0E2BA2EC" w:rsidR="003B434A" w:rsidRPr="00BC350A" w:rsidRDefault="003B434A" w:rsidP="00E70409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BC350A">
        <w:rPr>
          <w:rFonts w:ascii="Times New Roman" w:eastAsia="Times New Roman" w:hAnsi="Times New Roman"/>
          <w:lang w:eastAsia="sk-SK"/>
        </w:rPr>
        <w:t>0</w:t>
      </w:r>
      <w:r w:rsidR="00AF76D0" w:rsidRPr="00BC350A">
        <w:rPr>
          <w:rFonts w:ascii="Times New Roman" w:eastAsia="Times New Roman" w:hAnsi="Times New Roman"/>
          <w:lang w:eastAsia="sk-SK"/>
        </w:rPr>
        <w:t>4</w:t>
      </w:r>
      <w:r w:rsidRPr="00BC350A">
        <w:rPr>
          <w:rFonts w:ascii="Times New Roman" w:eastAsia="Times New Roman" w:hAnsi="Times New Roman"/>
          <w:lang w:eastAsia="sk-SK"/>
        </w:rPr>
        <w:t xml:space="preserve">  </w:t>
      </w:r>
      <w:r w:rsidR="003F17A6" w:rsidRPr="00BC350A">
        <w:rPr>
          <w:rFonts w:ascii="Times New Roman" w:eastAsia="Times New Roman" w:hAnsi="Times New Roman"/>
          <w:lang w:eastAsia="sk-SK"/>
        </w:rPr>
        <w:t xml:space="preserve"> </w:t>
      </w:r>
      <w:r w:rsidRPr="00BC350A">
        <w:rPr>
          <w:rFonts w:ascii="Times New Roman" w:eastAsia="Times New Roman" w:hAnsi="Times New Roman"/>
          <w:lang w:eastAsia="sk-SK"/>
        </w:rPr>
        <w:t xml:space="preserve">Vyhodnotenie dotazníkového prieskumu spokojnosti obyvateľov s mestom ako miestom </w:t>
      </w:r>
    </w:p>
    <w:p w14:paraId="2BF47741" w14:textId="46063426" w:rsidR="003B434A" w:rsidRPr="00BC350A" w:rsidRDefault="003B434A" w:rsidP="00E70409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BC350A">
        <w:rPr>
          <w:rFonts w:ascii="Times New Roman" w:eastAsia="Times New Roman" w:hAnsi="Times New Roman"/>
          <w:lang w:eastAsia="sk-SK"/>
        </w:rPr>
        <w:t xml:space="preserve">      </w:t>
      </w:r>
      <w:r w:rsidR="003F17A6" w:rsidRPr="00BC350A">
        <w:rPr>
          <w:rFonts w:ascii="Times New Roman" w:eastAsia="Times New Roman" w:hAnsi="Times New Roman"/>
          <w:lang w:eastAsia="sk-SK"/>
        </w:rPr>
        <w:t xml:space="preserve"> </w:t>
      </w:r>
      <w:r w:rsidRPr="00BC350A">
        <w:rPr>
          <w:rFonts w:ascii="Times New Roman" w:eastAsia="Times New Roman" w:hAnsi="Times New Roman"/>
          <w:lang w:eastAsia="sk-SK"/>
        </w:rPr>
        <w:t>pre bývanie a život za rok 20</w:t>
      </w:r>
      <w:r w:rsidR="00AF76D0" w:rsidRPr="00BC350A">
        <w:rPr>
          <w:rFonts w:ascii="Times New Roman" w:eastAsia="Times New Roman" w:hAnsi="Times New Roman"/>
          <w:lang w:eastAsia="sk-SK"/>
        </w:rPr>
        <w:t>2</w:t>
      </w:r>
      <w:r w:rsidR="00BC350A" w:rsidRPr="00BC350A">
        <w:rPr>
          <w:rFonts w:ascii="Times New Roman" w:eastAsia="Times New Roman" w:hAnsi="Times New Roman"/>
          <w:lang w:eastAsia="sk-SK"/>
        </w:rPr>
        <w:t>2</w:t>
      </w:r>
    </w:p>
    <w:p w14:paraId="2F0E35E4" w14:textId="0F089109" w:rsidR="00DD01AA" w:rsidRPr="00BC350A" w:rsidRDefault="00D57A77" w:rsidP="00E70409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BC350A">
        <w:rPr>
          <w:rFonts w:ascii="Times New Roman" w:eastAsia="Times New Roman" w:hAnsi="Times New Roman"/>
          <w:lang w:eastAsia="sk-SK"/>
        </w:rPr>
        <w:t xml:space="preserve">05 </w:t>
      </w:r>
      <w:r w:rsidR="00DD01AA" w:rsidRPr="00BC350A">
        <w:rPr>
          <w:rFonts w:ascii="Times New Roman" w:eastAsia="Times New Roman" w:hAnsi="Times New Roman"/>
          <w:lang w:eastAsia="sk-SK"/>
        </w:rPr>
        <w:t xml:space="preserve"> </w:t>
      </w:r>
      <w:r w:rsidRPr="00BC350A">
        <w:rPr>
          <w:rFonts w:ascii="Times New Roman" w:eastAsia="Times New Roman" w:hAnsi="Times New Roman"/>
          <w:lang w:eastAsia="sk-SK"/>
        </w:rPr>
        <w:t xml:space="preserve">Vyhodnotenie dotazníkového prieskumu spokojnosti </w:t>
      </w:r>
      <w:r w:rsidR="00DA7240" w:rsidRPr="00BC350A">
        <w:rPr>
          <w:rFonts w:ascii="Times New Roman" w:eastAsia="Times New Roman" w:hAnsi="Times New Roman"/>
          <w:lang w:eastAsia="sk-SK"/>
        </w:rPr>
        <w:t>s kultúrnym životom a</w:t>
      </w:r>
      <w:r w:rsidR="00DD01AA" w:rsidRPr="00BC350A">
        <w:rPr>
          <w:rFonts w:ascii="Times New Roman" w:eastAsia="Times New Roman" w:hAnsi="Times New Roman"/>
          <w:lang w:eastAsia="sk-SK"/>
        </w:rPr>
        <w:t> </w:t>
      </w:r>
      <w:r w:rsidR="00DA7240" w:rsidRPr="00BC350A">
        <w:rPr>
          <w:rFonts w:ascii="Times New Roman" w:eastAsia="Times New Roman" w:hAnsi="Times New Roman"/>
          <w:lang w:eastAsia="sk-SK"/>
        </w:rPr>
        <w:t>kultúrnymi</w:t>
      </w:r>
    </w:p>
    <w:p w14:paraId="5B813613" w14:textId="0D0EBB62" w:rsidR="00D57A77" w:rsidRPr="00BC350A" w:rsidRDefault="00DD01AA" w:rsidP="00E70409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BC350A">
        <w:rPr>
          <w:rFonts w:ascii="Times New Roman" w:eastAsia="Times New Roman" w:hAnsi="Times New Roman"/>
          <w:lang w:eastAsia="sk-SK"/>
        </w:rPr>
        <w:t xml:space="preserve">      </w:t>
      </w:r>
      <w:r w:rsidR="00DA7240" w:rsidRPr="00BC350A">
        <w:rPr>
          <w:rFonts w:ascii="Times New Roman" w:eastAsia="Times New Roman" w:hAnsi="Times New Roman"/>
          <w:lang w:eastAsia="sk-SK"/>
        </w:rPr>
        <w:t>podujatiami za rok 202</w:t>
      </w:r>
      <w:r w:rsidR="00BC350A" w:rsidRPr="00BC350A">
        <w:rPr>
          <w:rFonts w:ascii="Times New Roman" w:eastAsia="Times New Roman" w:hAnsi="Times New Roman"/>
          <w:lang w:eastAsia="sk-SK"/>
        </w:rPr>
        <w:t>2</w:t>
      </w:r>
    </w:p>
    <w:p w14:paraId="08590E2B" w14:textId="77777777" w:rsidR="00D57A77" w:rsidRPr="00BC350A" w:rsidRDefault="00D57A77" w:rsidP="00E70409">
      <w:pPr>
        <w:spacing w:after="0" w:line="240" w:lineRule="auto"/>
        <w:ind w:left="709" w:hanging="567"/>
        <w:jc w:val="both"/>
        <w:rPr>
          <w:rFonts w:ascii="Times New Roman" w:hAnsi="Times New Roman"/>
          <w:i/>
        </w:rPr>
      </w:pPr>
    </w:p>
    <w:p w14:paraId="6B8410CF" w14:textId="56B0CB6D" w:rsidR="003B434A" w:rsidRPr="00BC350A" w:rsidRDefault="003B434A" w:rsidP="00E70409">
      <w:pPr>
        <w:spacing w:after="0" w:line="240" w:lineRule="auto"/>
        <w:rPr>
          <w:rFonts w:ascii="Times New Roman" w:hAnsi="Times New Roman"/>
          <w:b/>
          <w:bCs/>
          <w:sz w:val="23"/>
          <w:szCs w:val="23"/>
        </w:rPr>
        <w:sectPr w:rsidR="003B434A" w:rsidRPr="00BC350A" w:rsidSect="0086475E">
          <w:footerReference w:type="defaul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618223A" w14:textId="77777777" w:rsidR="00450671" w:rsidRPr="0063539A" w:rsidRDefault="00450671" w:rsidP="00E704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63539A">
        <w:rPr>
          <w:rFonts w:ascii="Times New Roman" w:hAnsi="Times New Roman"/>
          <w:b/>
          <w:bCs/>
          <w:color w:val="000000"/>
          <w:sz w:val="23"/>
          <w:szCs w:val="23"/>
        </w:rPr>
        <w:lastRenderedPageBreak/>
        <w:t>Tabuľka č. 1</w:t>
      </w:r>
    </w:p>
    <w:p w14:paraId="4CFE6291" w14:textId="77777777" w:rsidR="00450671" w:rsidRDefault="00450671" w:rsidP="00E70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7151D21A" w14:textId="7453C6CB" w:rsidR="003B434A" w:rsidRPr="0063539A" w:rsidRDefault="003B434A" w:rsidP="00E70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3539A">
        <w:rPr>
          <w:rFonts w:ascii="Times New Roman" w:hAnsi="Times New Roman"/>
          <w:b/>
          <w:bCs/>
          <w:color w:val="000000"/>
          <w:sz w:val="23"/>
          <w:szCs w:val="23"/>
        </w:rPr>
        <w:t xml:space="preserve">Monitorovanie - všeobecné </w:t>
      </w:r>
      <w:r w:rsidRPr="0063539A">
        <w:rPr>
          <w:rFonts w:ascii="Times New Roman" w:hAnsi="Times New Roman"/>
          <w:color w:val="000000"/>
          <w:sz w:val="23"/>
          <w:szCs w:val="23"/>
        </w:rPr>
        <w:t xml:space="preserve">ukazovatele pre všetky tri základné prioritné oblasti trvalo udržateľného rozvoja mesta: hospodársku, sociálnu </w:t>
      </w:r>
      <w:r w:rsidRPr="0063539A">
        <w:rPr>
          <w:rFonts w:ascii="Times New Roman" w:hAnsi="Times New Roman"/>
          <w:color w:val="000000"/>
          <w:sz w:val="23"/>
          <w:szCs w:val="23"/>
        </w:rPr>
        <w:br/>
        <w:t xml:space="preserve">a environmentálnu politiku.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9"/>
        <w:gridCol w:w="1027"/>
        <w:gridCol w:w="1255"/>
        <w:gridCol w:w="941"/>
        <w:gridCol w:w="840"/>
        <w:gridCol w:w="840"/>
        <w:gridCol w:w="840"/>
        <w:gridCol w:w="840"/>
        <w:gridCol w:w="941"/>
        <w:gridCol w:w="1041"/>
        <w:gridCol w:w="1298"/>
        <w:gridCol w:w="1002"/>
        <w:gridCol w:w="1670"/>
      </w:tblGrid>
      <w:tr w:rsidR="008450C5" w:rsidRPr="00FD283F" w14:paraId="1042B0B5" w14:textId="64681E80" w:rsidTr="008450C5">
        <w:trPr>
          <w:trHeight w:val="109"/>
        </w:trPr>
        <w:tc>
          <w:tcPr>
            <w:tcW w:w="521" w:type="pct"/>
            <w:tcBorders>
              <w:bottom w:val="single" w:sz="4" w:space="0" w:color="auto"/>
            </w:tcBorders>
          </w:tcPr>
          <w:p w14:paraId="6AF612F3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Názov ukazovateľa 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7D41D681" w14:textId="06D9D09D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Informačný zdroj 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</w:tcPr>
          <w:p w14:paraId="61CF1829" w14:textId="2D7933E0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M. j.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EDEDED"/>
          </w:tcPr>
          <w:p w14:paraId="60DEBC20" w14:textId="77777777" w:rsidR="00BC350A" w:rsidRPr="008450C5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 w:rsidRPr="008450C5">
              <w:rPr>
                <w:rFonts w:ascii="Times New Roman" w:hAnsi="Times New Roman"/>
                <w:bCs/>
                <w:sz w:val="15"/>
                <w:szCs w:val="15"/>
              </w:rPr>
              <w:t>Hodnota za rok 2015 resp. k 31.12.2015</w:t>
            </w:r>
          </w:p>
        </w:tc>
        <w:tc>
          <w:tcPr>
            <w:tcW w:w="300" w:type="pct"/>
            <w:tcBorders>
              <w:bottom w:val="single" w:sz="4" w:space="0" w:color="auto"/>
            </w:tcBorders>
          </w:tcPr>
          <w:p w14:paraId="5BE412A8" w14:textId="77777777" w:rsidR="00BC350A" w:rsidRPr="008450C5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5"/>
                <w:szCs w:val="15"/>
              </w:rPr>
            </w:pPr>
            <w:r w:rsidRPr="008450C5">
              <w:rPr>
                <w:rFonts w:ascii="Times New Roman" w:hAnsi="Times New Roman"/>
                <w:bCs/>
                <w:sz w:val="15"/>
                <w:szCs w:val="15"/>
              </w:rPr>
              <w:t>Hodnota za rok 2016 resp. k 31.12.2016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BE4D5"/>
          </w:tcPr>
          <w:p w14:paraId="57AC9A9C" w14:textId="77777777" w:rsidR="00BC350A" w:rsidRPr="008450C5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5"/>
                <w:szCs w:val="15"/>
              </w:rPr>
            </w:pPr>
            <w:r w:rsidRPr="008450C5">
              <w:rPr>
                <w:rFonts w:ascii="Times New Roman" w:hAnsi="Times New Roman"/>
                <w:bCs/>
                <w:sz w:val="15"/>
                <w:szCs w:val="15"/>
              </w:rPr>
              <w:t>Hodnota za rok 2017 resp. k 31.12.2017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E2EFD9"/>
          </w:tcPr>
          <w:p w14:paraId="13B43BE0" w14:textId="77777777" w:rsidR="00BC350A" w:rsidRPr="008450C5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5"/>
                <w:szCs w:val="15"/>
              </w:rPr>
            </w:pPr>
            <w:r w:rsidRPr="008450C5">
              <w:rPr>
                <w:rFonts w:ascii="Times New Roman" w:hAnsi="Times New Roman"/>
                <w:bCs/>
                <w:sz w:val="15"/>
                <w:szCs w:val="15"/>
              </w:rPr>
              <w:t>Hodnota za rok 2018 resp. k 31.12.2018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B4C6E7"/>
          </w:tcPr>
          <w:p w14:paraId="738DABB9" w14:textId="77777777" w:rsidR="00BC350A" w:rsidRPr="008450C5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5"/>
                <w:szCs w:val="15"/>
              </w:rPr>
            </w:pPr>
            <w:r w:rsidRPr="008450C5">
              <w:rPr>
                <w:rFonts w:ascii="Times New Roman" w:hAnsi="Times New Roman"/>
                <w:bCs/>
                <w:sz w:val="15"/>
                <w:szCs w:val="15"/>
              </w:rPr>
              <w:t>Hodnota za rok 2019 resp. k 31.12.2019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FFF66"/>
          </w:tcPr>
          <w:p w14:paraId="180D6422" w14:textId="28C63676" w:rsidR="00BC350A" w:rsidRPr="008450C5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5"/>
                <w:szCs w:val="15"/>
              </w:rPr>
            </w:pPr>
            <w:r w:rsidRPr="008450C5">
              <w:rPr>
                <w:rFonts w:ascii="Times New Roman" w:hAnsi="Times New Roman"/>
                <w:bCs/>
                <w:sz w:val="15"/>
                <w:szCs w:val="15"/>
              </w:rPr>
              <w:t>Hodnota za rok 2020 resp. k 31.12.2020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6D0C5A48" w14:textId="420BD933" w:rsidR="00BC350A" w:rsidRPr="008450C5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5"/>
                <w:szCs w:val="15"/>
              </w:rPr>
            </w:pPr>
            <w:r w:rsidRPr="008450C5">
              <w:rPr>
                <w:rFonts w:ascii="Times New Roman" w:hAnsi="Times New Roman"/>
                <w:bCs/>
                <w:sz w:val="15"/>
                <w:szCs w:val="15"/>
              </w:rPr>
              <w:t>Hodnota za rok 2021 resp. k 31.12.2021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42513242" w14:textId="6A817D19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Poznámka/ komentár</w:t>
            </w:r>
          </w:p>
          <w:p w14:paraId="324A2F95" w14:textId="4001F4B4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za rok 2021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EADCF4"/>
          </w:tcPr>
          <w:p w14:paraId="7222B3A2" w14:textId="663BFC7F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 xml:space="preserve">Hodnota za rok 2022 resp. k </w:t>
            </w:r>
            <w:r w:rsidRPr="008450C5">
              <w:rPr>
                <w:rFonts w:ascii="Times New Roman" w:hAnsi="Times New Roman"/>
                <w:bCs/>
                <w:sz w:val="16"/>
                <w:szCs w:val="16"/>
              </w:rPr>
              <w:t>31.12.2022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EADCF4"/>
          </w:tcPr>
          <w:p w14:paraId="45E499BC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Poznámka/ komentár</w:t>
            </w:r>
          </w:p>
          <w:p w14:paraId="09670067" w14:textId="24A8B935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za rok 2022</w:t>
            </w:r>
          </w:p>
        </w:tc>
      </w:tr>
      <w:tr w:rsidR="008450C5" w:rsidRPr="00FD283F" w14:paraId="449DDD96" w14:textId="63102F35" w:rsidTr="008450C5">
        <w:trPr>
          <w:trHeight w:val="109"/>
        </w:trPr>
        <w:tc>
          <w:tcPr>
            <w:tcW w:w="888" w:type="pct"/>
            <w:gridSpan w:val="2"/>
            <w:shd w:val="clear" w:color="auto" w:fill="FFE599"/>
          </w:tcPr>
          <w:p w14:paraId="6981BA63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Hospodárska politika</w:t>
            </w:r>
          </w:p>
        </w:tc>
        <w:tc>
          <w:tcPr>
            <w:tcW w:w="376" w:type="pct"/>
            <w:shd w:val="clear" w:color="auto" w:fill="FFE599"/>
          </w:tcPr>
          <w:p w14:paraId="30D84F5E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8" w:type="pct"/>
            <w:shd w:val="clear" w:color="auto" w:fill="FFE599"/>
          </w:tcPr>
          <w:p w14:paraId="75699619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shd w:val="clear" w:color="auto" w:fill="FFE599"/>
          </w:tcPr>
          <w:p w14:paraId="6EB02BD3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FE599"/>
          </w:tcPr>
          <w:p w14:paraId="778E2979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FE599"/>
          </w:tcPr>
          <w:p w14:paraId="23D9EF7C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FE599"/>
          </w:tcPr>
          <w:p w14:paraId="78FC9B7C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FE599"/>
          </w:tcPr>
          <w:p w14:paraId="7536E408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B560465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BCE99D6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445BF0F1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7EEFFA6A" w14:textId="3852322E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8450C5" w:rsidRPr="00FD283F" w14:paraId="4657D9FE" w14:textId="0FF05C2B" w:rsidTr="008450C5">
        <w:trPr>
          <w:trHeight w:val="90"/>
        </w:trPr>
        <w:tc>
          <w:tcPr>
            <w:tcW w:w="521" w:type="pct"/>
          </w:tcPr>
          <w:p w14:paraId="774AA68B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Počet obyvateľov mesta </w:t>
            </w:r>
          </w:p>
        </w:tc>
        <w:tc>
          <w:tcPr>
            <w:tcW w:w="367" w:type="pct"/>
          </w:tcPr>
          <w:p w14:paraId="05E427A6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MsÚ, ŠÚ SR</w:t>
            </w:r>
          </w:p>
        </w:tc>
        <w:tc>
          <w:tcPr>
            <w:tcW w:w="376" w:type="pct"/>
            <w:shd w:val="clear" w:color="auto" w:fill="auto"/>
          </w:tcPr>
          <w:p w14:paraId="1CD1B63E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Počet obyv. s trval. pobytom</w:t>
            </w:r>
          </w:p>
        </w:tc>
        <w:tc>
          <w:tcPr>
            <w:tcW w:w="408" w:type="pct"/>
            <w:shd w:val="clear" w:color="auto" w:fill="EDEDED"/>
          </w:tcPr>
          <w:p w14:paraId="34491F13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22579</w:t>
            </w:r>
          </w:p>
        </w:tc>
        <w:tc>
          <w:tcPr>
            <w:tcW w:w="300" w:type="pct"/>
          </w:tcPr>
          <w:p w14:paraId="7439D85E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22323</w:t>
            </w:r>
          </w:p>
        </w:tc>
        <w:tc>
          <w:tcPr>
            <w:tcW w:w="300" w:type="pct"/>
            <w:shd w:val="clear" w:color="auto" w:fill="FBE4D5"/>
          </w:tcPr>
          <w:p w14:paraId="6A2E7E64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22070</w:t>
            </w:r>
          </w:p>
        </w:tc>
        <w:tc>
          <w:tcPr>
            <w:tcW w:w="300" w:type="pct"/>
            <w:shd w:val="clear" w:color="auto" w:fill="E2EFD9"/>
          </w:tcPr>
          <w:p w14:paraId="14B3A011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21732</w:t>
            </w:r>
          </w:p>
        </w:tc>
        <w:tc>
          <w:tcPr>
            <w:tcW w:w="300" w:type="pct"/>
            <w:shd w:val="clear" w:color="auto" w:fill="B4C6E7"/>
          </w:tcPr>
          <w:p w14:paraId="72886BF3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21 529</w:t>
            </w:r>
          </w:p>
        </w:tc>
        <w:tc>
          <w:tcPr>
            <w:tcW w:w="336" w:type="pct"/>
            <w:shd w:val="clear" w:color="auto" w:fill="FFFF66"/>
          </w:tcPr>
          <w:p w14:paraId="32D16A98" w14:textId="75564040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21 304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51C32576" w14:textId="140062EB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20 921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17020064" w14:textId="2615785B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Evidencia obyvateľov MsÚ</w:t>
            </w:r>
          </w:p>
        </w:tc>
        <w:tc>
          <w:tcPr>
            <w:tcW w:w="358" w:type="pct"/>
            <w:shd w:val="clear" w:color="auto" w:fill="EADCF4"/>
          </w:tcPr>
          <w:p w14:paraId="5DAF9055" w14:textId="70AC1D3E" w:rsidR="00BC350A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20 641</w:t>
            </w:r>
          </w:p>
        </w:tc>
        <w:tc>
          <w:tcPr>
            <w:tcW w:w="597" w:type="pct"/>
            <w:shd w:val="clear" w:color="auto" w:fill="EADCF4"/>
          </w:tcPr>
          <w:p w14:paraId="130CA4A8" w14:textId="6AD0FFCC" w:rsidR="00BC350A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Evidencia obyvateľov MsÚ</w:t>
            </w:r>
          </w:p>
        </w:tc>
      </w:tr>
      <w:tr w:rsidR="008450C5" w:rsidRPr="00FD283F" w14:paraId="755BFFC2" w14:textId="67157BFF" w:rsidTr="008450C5">
        <w:trPr>
          <w:trHeight w:val="90"/>
        </w:trPr>
        <w:tc>
          <w:tcPr>
            <w:tcW w:w="521" w:type="pct"/>
          </w:tcPr>
          <w:p w14:paraId="3352B406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Miera nezamestnanosti </w:t>
            </w:r>
          </w:p>
        </w:tc>
        <w:tc>
          <w:tcPr>
            <w:tcW w:w="367" w:type="pct"/>
          </w:tcPr>
          <w:p w14:paraId="06D1205A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ÚPSVaR SR, ŠÚ SR</w:t>
            </w:r>
          </w:p>
        </w:tc>
        <w:tc>
          <w:tcPr>
            <w:tcW w:w="376" w:type="pct"/>
            <w:shd w:val="clear" w:color="auto" w:fill="auto"/>
          </w:tcPr>
          <w:p w14:paraId="1FD2CBD4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Počet UoZ, </w:t>
            </w:r>
          </w:p>
          <w:p w14:paraId="74E24127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26EA7DC4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0CE780C7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miera evid. nezamestnanosti</w:t>
            </w:r>
          </w:p>
        </w:tc>
        <w:tc>
          <w:tcPr>
            <w:tcW w:w="408" w:type="pct"/>
            <w:shd w:val="clear" w:color="auto" w:fill="EDEDED"/>
          </w:tcPr>
          <w:p w14:paraId="28440B17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938</w:t>
            </w:r>
          </w:p>
          <w:p w14:paraId="556A3F0E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6801E3C9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2B8C7ED9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7.99 %</w:t>
            </w:r>
          </w:p>
        </w:tc>
        <w:tc>
          <w:tcPr>
            <w:tcW w:w="300" w:type="pct"/>
          </w:tcPr>
          <w:p w14:paraId="47EB02BA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697</w:t>
            </w:r>
          </w:p>
          <w:p w14:paraId="1DD486BE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7D41F372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6625671B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5,36%</w:t>
            </w:r>
          </w:p>
        </w:tc>
        <w:tc>
          <w:tcPr>
            <w:tcW w:w="300" w:type="pct"/>
            <w:shd w:val="clear" w:color="auto" w:fill="FBE4D5"/>
          </w:tcPr>
          <w:p w14:paraId="43F1590A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479</w:t>
            </w:r>
          </w:p>
          <w:p w14:paraId="1CF1B37F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7F7FC0F6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631A958D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3,32%</w:t>
            </w:r>
          </w:p>
        </w:tc>
        <w:tc>
          <w:tcPr>
            <w:tcW w:w="300" w:type="pct"/>
            <w:shd w:val="clear" w:color="auto" w:fill="E2EFD9"/>
          </w:tcPr>
          <w:p w14:paraId="0DE8298D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384</w:t>
            </w:r>
          </w:p>
          <w:p w14:paraId="1E8ECC35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673CD9C1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247AAC6A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2,10%</w:t>
            </w:r>
          </w:p>
        </w:tc>
        <w:tc>
          <w:tcPr>
            <w:tcW w:w="300" w:type="pct"/>
            <w:shd w:val="clear" w:color="auto" w:fill="B4C6E7"/>
          </w:tcPr>
          <w:p w14:paraId="0D177261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346</w:t>
            </w:r>
          </w:p>
          <w:p w14:paraId="578BA8A9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23D248CB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553F4EB7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2,11%</w:t>
            </w:r>
          </w:p>
        </w:tc>
        <w:tc>
          <w:tcPr>
            <w:tcW w:w="336" w:type="pct"/>
            <w:shd w:val="clear" w:color="auto" w:fill="FFFF66"/>
          </w:tcPr>
          <w:p w14:paraId="3C296F9C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576</w:t>
            </w:r>
          </w:p>
          <w:p w14:paraId="7DDC1B30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6667B1FF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597D9DA5" w14:textId="756E10EE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4,87%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540E8B47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472</w:t>
            </w:r>
          </w:p>
          <w:p w14:paraId="63A3FDB9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1389B799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5F346CB0" w14:textId="016E89A1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4,2%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20B7022B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Počet UoZ v meste Šaľa </w:t>
            </w:r>
          </w:p>
          <w:p w14:paraId="27DAED8F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14D85ACC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Miera ev. disponibilnej nezam. v okrese Šaľa </w:t>
            </w:r>
          </w:p>
          <w:p w14:paraId="1D0249C6" w14:textId="4B200166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Zdroj: Statistics. sk Datacube</w:t>
            </w:r>
          </w:p>
        </w:tc>
        <w:tc>
          <w:tcPr>
            <w:tcW w:w="358" w:type="pct"/>
            <w:shd w:val="clear" w:color="auto" w:fill="EADCF4"/>
          </w:tcPr>
          <w:p w14:paraId="58FFB0AC" w14:textId="05BA67A7" w:rsidR="00BC350A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375</w:t>
            </w:r>
          </w:p>
          <w:p w14:paraId="2CCE6C94" w14:textId="77777777" w:rsidR="00660110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52011F9E" w14:textId="77777777" w:rsidR="00660110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606C1E23" w14:textId="0035D7B3" w:rsidR="00660110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3,16</w:t>
            </w:r>
            <w:r w:rsidR="00831407">
              <w:rPr>
                <w:rFonts w:ascii="Times New Roman" w:hAnsi="Times New Roman"/>
                <w:color w:val="000000"/>
                <w:sz w:val="17"/>
                <w:szCs w:val="17"/>
              </w:rPr>
              <w:t>%</w:t>
            </w:r>
          </w:p>
        </w:tc>
        <w:tc>
          <w:tcPr>
            <w:tcW w:w="597" w:type="pct"/>
            <w:shd w:val="clear" w:color="auto" w:fill="EADCF4"/>
          </w:tcPr>
          <w:p w14:paraId="446F8D09" w14:textId="77777777" w:rsidR="00660110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Počet UoZ v meste Šaľa </w:t>
            </w:r>
          </w:p>
          <w:p w14:paraId="06827601" w14:textId="77777777" w:rsidR="00660110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55F5AEC6" w14:textId="77777777" w:rsidR="00660110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Miera ev. disponibilnej nezam. v okrese Šaľa </w:t>
            </w:r>
          </w:p>
          <w:p w14:paraId="3E42E3F7" w14:textId="4D3EB46D" w:rsidR="00BC350A" w:rsidRPr="00FD283F" w:rsidRDefault="00660110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Zdroj: Statistics. sk Datacube</w:t>
            </w:r>
          </w:p>
        </w:tc>
      </w:tr>
      <w:tr w:rsidR="008450C5" w:rsidRPr="00FD283F" w14:paraId="7EFEA91B" w14:textId="27305E03" w:rsidTr="008450C5">
        <w:trPr>
          <w:trHeight w:val="90"/>
        </w:trPr>
        <w:tc>
          <w:tcPr>
            <w:tcW w:w="521" w:type="pct"/>
          </w:tcPr>
          <w:p w14:paraId="656FAE09" w14:textId="7777777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bookmarkStart w:id="0" w:name="_Hlk38959266"/>
            <w:bookmarkStart w:id="1" w:name="_Hlk132095763"/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Objem investícií do skvalitnenia technickej infraštruktúry mesta </w:t>
            </w:r>
          </w:p>
        </w:tc>
        <w:tc>
          <w:tcPr>
            <w:tcW w:w="367" w:type="pct"/>
          </w:tcPr>
          <w:p w14:paraId="08747327" w14:textId="7777777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MsÚ, ost. úrady a organizácie</w:t>
            </w:r>
          </w:p>
        </w:tc>
        <w:tc>
          <w:tcPr>
            <w:tcW w:w="376" w:type="pct"/>
            <w:shd w:val="clear" w:color="auto" w:fill="auto"/>
          </w:tcPr>
          <w:p w14:paraId="76725783" w14:textId="7777777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EUR </w:t>
            </w:r>
          </w:p>
        </w:tc>
        <w:tc>
          <w:tcPr>
            <w:tcW w:w="408" w:type="pct"/>
            <w:shd w:val="clear" w:color="auto" w:fill="EDEDED"/>
          </w:tcPr>
          <w:p w14:paraId="1B942D36" w14:textId="7777777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2 011 407,-</w:t>
            </w:r>
          </w:p>
        </w:tc>
        <w:tc>
          <w:tcPr>
            <w:tcW w:w="300" w:type="pct"/>
          </w:tcPr>
          <w:p w14:paraId="1E972465" w14:textId="7777777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308 407,-</w:t>
            </w:r>
          </w:p>
        </w:tc>
        <w:tc>
          <w:tcPr>
            <w:tcW w:w="300" w:type="pct"/>
            <w:shd w:val="clear" w:color="auto" w:fill="FBE4D5"/>
          </w:tcPr>
          <w:p w14:paraId="275BFDE0" w14:textId="7777777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629 476,-</w:t>
            </w:r>
          </w:p>
        </w:tc>
        <w:tc>
          <w:tcPr>
            <w:tcW w:w="300" w:type="pct"/>
            <w:shd w:val="clear" w:color="auto" w:fill="E2EFD9"/>
          </w:tcPr>
          <w:p w14:paraId="0F274349" w14:textId="7777777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5 584 661,-</w:t>
            </w:r>
          </w:p>
        </w:tc>
        <w:tc>
          <w:tcPr>
            <w:tcW w:w="300" w:type="pct"/>
            <w:shd w:val="clear" w:color="auto" w:fill="B4C6E7"/>
          </w:tcPr>
          <w:p w14:paraId="52C1CBC4" w14:textId="7777777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6 195 881,45</w:t>
            </w:r>
          </w:p>
          <w:p w14:paraId="6FB30AEC" w14:textId="7777777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" w:type="pct"/>
            <w:shd w:val="clear" w:color="auto" w:fill="FFFF66"/>
          </w:tcPr>
          <w:p w14:paraId="30D30352" w14:textId="08EBC267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330 028,98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5648DC7C" w14:textId="5BE9F58A" w:rsidR="00FD283F" w:rsidRPr="00FD283F" w:rsidRDefault="00FD283F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460 077,81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34CEF2FA" w14:textId="25E29639" w:rsidR="00FD283F" w:rsidRPr="00FD283F" w:rsidRDefault="00FD283F" w:rsidP="00E704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PD, kybernetická bezpečnosť, MsÚ - výpočtová technika, Výkup pozemkov - predstaničný priestor, MsP – vysielač, splátka modernizácia VO, stanovištia kontajnerov, Rekonštrukcia MK, mobilné dopravné ihrisko, </w:t>
            </w: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Cintorín – kolumbárium, Cintorín - zdroj pre chladiaci príves</w:t>
            </w:r>
          </w:p>
        </w:tc>
        <w:tc>
          <w:tcPr>
            <w:tcW w:w="358" w:type="pct"/>
            <w:shd w:val="clear" w:color="auto" w:fill="EADCF4"/>
          </w:tcPr>
          <w:p w14:paraId="0C145F51" w14:textId="2E987E65" w:rsidR="00FD283F" w:rsidRPr="00FD283F" w:rsidRDefault="00FD283F" w:rsidP="00E704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603325,32</w:t>
            </w:r>
          </w:p>
        </w:tc>
        <w:tc>
          <w:tcPr>
            <w:tcW w:w="597" w:type="pct"/>
            <w:shd w:val="clear" w:color="auto" w:fill="EADCF4"/>
          </w:tcPr>
          <w:p w14:paraId="0593666B" w14:textId="75577C42" w:rsidR="00FD283F" w:rsidRPr="00FD283F" w:rsidRDefault="00FD283F" w:rsidP="00E704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PD, server, splátka modernizácia VO, stanovištia kontajnerov vrátane kamier, splátka rekonštrukcia MK, svetelná signalizácia, Akčný plán, cintorín - kolumbárium</w:t>
            </w:r>
          </w:p>
        </w:tc>
      </w:tr>
      <w:bookmarkEnd w:id="0"/>
      <w:tr w:rsidR="008450C5" w:rsidRPr="00FD283F" w14:paraId="5EA7D9FA" w14:textId="02CCDBBC" w:rsidTr="008450C5">
        <w:trPr>
          <w:trHeight w:val="90"/>
        </w:trPr>
        <w:tc>
          <w:tcPr>
            <w:tcW w:w="521" w:type="pct"/>
          </w:tcPr>
          <w:p w14:paraId="0AAA5EA8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Spokojnosť obyvateľov s úrovňou služieb v meste </w:t>
            </w:r>
          </w:p>
        </w:tc>
        <w:tc>
          <w:tcPr>
            <w:tcW w:w="367" w:type="pct"/>
          </w:tcPr>
          <w:p w14:paraId="44FE1199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Dotazníkový prieskum </w:t>
            </w:r>
          </w:p>
        </w:tc>
        <w:tc>
          <w:tcPr>
            <w:tcW w:w="376" w:type="pct"/>
            <w:shd w:val="clear" w:color="auto" w:fill="auto"/>
          </w:tcPr>
          <w:p w14:paraId="61F5E7C2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% </w:t>
            </w:r>
          </w:p>
        </w:tc>
        <w:tc>
          <w:tcPr>
            <w:tcW w:w="408" w:type="pct"/>
            <w:shd w:val="clear" w:color="auto" w:fill="EDEDED"/>
          </w:tcPr>
          <w:p w14:paraId="31C8DAC3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nedostupný</w:t>
            </w:r>
          </w:p>
        </w:tc>
        <w:tc>
          <w:tcPr>
            <w:tcW w:w="300" w:type="pct"/>
          </w:tcPr>
          <w:p w14:paraId="017D4A27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45,57 %</w:t>
            </w:r>
          </w:p>
        </w:tc>
        <w:tc>
          <w:tcPr>
            <w:tcW w:w="300" w:type="pct"/>
            <w:shd w:val="clear" w:color="auto" w:fill="FBE4D5"/>
          </w:tcPr>
          <w:p w14:paraId="3E926F71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37,00%</w:t>
            </w:r>
          </w:p>
        </w:tc>
        <w:tc>
          <w:tcPr>
            <w:tcW w:w="300" w:type="pct"/>
            <w:shd w:val="clear" w:color="auto" w:fill="E2EFD9"/>
          </w:tcPr>
          <w:p w14:paraId="12CA2184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39,36%</w:t>
            </w:r>
          </w:p>
        </w:tc>
        <w:tc>
          <w:tcPr>
            <w:tcW w:w="300" w:type="pct"/>
            <w:shd w:val="clear" w:color="auto" w:fill="B4C6E7"/>
          </w:tcPr>
          <w:p w14:paraId="00CBB769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39,83%</w:t>
            </w:r>
          </w:p>
        </w:tc>
        <w:tc>
          <w:tcPr>
            <w:tcW w:w="336" w:type="pct"/>
            <w:shd w:val="clear" w:color="auto" w:fill="FFFF66"/>
          </w:tcPr>
          <w:p w14:paraId="05BF9951" w14:textId="077A3FCA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highlight w:val="magenta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.35,12%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4FAAEFD3" w14:textId="3F9845B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37,50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00A9DF54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Podiel respondentov, ktorí vyjadrili spokojnosť so službami poskytovanými v meste</w:t>
            </w:r>
          </w:p>
          <w:p w14:paraId="0FE94C18" w14:textId="77777777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Priemerná známka za rok 2021: 2,85</w:t>
            </w:r>
          </w:p>
          <w:p w14:paraId="3DCFE0F8" w14:textId="0418FF81" w:rsidR="00BC350A" w:rsidRPr="00FD283F" w:rsidRDefault="00BC350A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(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1=výborná až po 5= nedostatočná)</w:t>
            </w:r>
          </w:p>
        </w:tc>
        <w:tc>
          <w:tcPr>
            <w:tcW w:w="358" w:type="pct"/>
            <w:shd w:val="clear" w:color="auto" w:fill="EADCF4"/>
          </w:tcPr>
          <w:p w14:paraId="0CB88676" w14:textId="581B8EF9" w:rsidR="00BC350A" w:rsidRPr="00FD283F" w:rsidRDefault="00853BE1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35,33</w:t>
            </w:r>
            <w:r w:rsidR="008450C5">
              <w:rPr>
                <w:rFonts w:ascii="Times New Roman" w:hAnsi="Times New Roman"/>
                <w:color w:val="000000"/>
                <w:sz w:val="17"/>
                <w:szCs w:val="17"/>
              </w:rPr>
              <w:t>%</w:t>
            </w:r>
          </w:p>
        </w:tc>
        <w:tc>
          <w:tcPr>
            <w:tcW w:w="597" w:type="pct"/>
            <w:shd w:val="clear" w:color="auto" w:fill="EADCF4"/>
          </w:tcPr>
          <w:p w14:paraId="76E38DB8" w14:textId="77777777" w:rsidR="00853BE1" w:rsidRPr="00FD283F" w:rsidRDefault="00853BE1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Podiel respondentov, ktorí vyjadrili spokojnosť so službami poskytovanými v meste</w:t>
            </w:r>
          </w:p>
          <w:p w14:paraId="12C0D15E" w14:textId="5A80F016" w:rsidR="00853BE1" w:rsidRPr="00FD283F" w:rsidRDefault="00853BE1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Priemerná známka za rok 202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: 2,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74</w:t>
            </w:r>
          </w:p>
          <w:p w14:paraId="08166C01" w14:textId="0A2CD101" w:rsidR="00BC350A" w:rsidRPr="00FD283F" w:rsidRDefault="00853BE1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(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1=výborná až po 5= nedostatočná)</w:t>
            </w:r>
          </w:p>
        </w:tc>
      </w:tr>
      <w:bookmarkEnd w:id="1"/>
      <w:tr w:rsidR="008450C5" w:rsidRPr="00FD283F" w14:paraId="607AA6D0" w14:textId="5F3A1863" w:rsidTr="008450C5">
        <w:trPr>
          <w:trHeight w:val="90"/>
        </w:trPr>
        <w:tc>
          <w:tcPr>
            <w:tcW w:w="521" w:type="pct"/>
          </w:tcPr>
          <w:p w14:paraId="68624008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Spokojnosť obyvateľov s mestom ako miestom pre bývanie a život </w:t>
            </w:r>
          </w:p>
        </w:tc>
        <w:tc>
          <w:tcPr>
            <w:tcW w:w="367" w:type="pct"/>
          </w:tcPr>
          <w:p w14:paraId="1C3F688C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Dotazníkový prieskum </w:t>
            </w:r>
          </w:p>
        </w:tc>
        <w:tc>
          <w:tcPr>
            <w:tcW w:w="376" w:type="pct"/>
            <w:shd w:val="clear" w:color="auto" w:fill="auto"/>
          </w:tcPr>
          <w:p w14:paraId="479A7D14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% </w:t>
            </w:r>
          </w:p>
        </w:tc>
        <w:tc>
          <w:tcPr>
            <w:tcW w:w="408" w:type="pct"/>
            <w:shd w:val="clear" w:color="auto" w:fill="EDEDED"/>
          </w:tcPr>
          <w:p w14:paraId="0CBD4747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nedostupný</w:t>
            </w:r>
          </w:p>
        </w:tc>
        <w:tc>
          <w:tcPr>
            <w:tcW w:w="300" w:type="pct"/>
          </w:tcPr>
          <w:p w14:paraId="54642E8E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64,90%</w:t>
            </w:r>
          </w:p>
        </w:tc>
        <w:tc>
          <w:tcPr>
            <w:tcW w:w="300" w:type="pct"/>
            <w:shd w:val="clear" w:color="auto" w:fill="FBE4D5"/>
          </w:tcPr>
          <w:p w14:paraId="225AED88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68,65%</w:t>
            </w:r>
          </w:p>
        </w:tc>
        <w:tc>
          <w:tcPr>
            <w:tcW w:w="300" w:type="pct"/>
            <w:shd w:val="clear" w:color="auto" w:fill="E2EFD9"/>
          </w:tcPr>
          <w:p w14:paraId="15573C1F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57,60%</w:t>
            </w:r>
          </w:p>
        </w:tc>
        <w:tc>
          <w:tcPr>
            <w:tcW w:w="300" w:type="pct"/>
            <w:shd w:val="clear" w:color="auto" w:fill="B4C6E7"/>
          </w:tcPr>
          <w:p w14:paraId="68968A76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67,07%</w:t>
            </w:r>
          </w:p>
        </w:tc>
        <w:tc>
          <w:tcPr>
            <w:tcW w:w="336" w:type="pct"/>
            <w:shd w:val="clear" w:color="auto" w:fill="FFFF66"/>
          </w:tcPr>
          <w:p w14:paraId="42296568" w14:textId="32EBFA32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46,52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238F4028" w14:textId="1778F78B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52,26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4E0E9B1E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Spokojnosť s mestom Šaľa ako s miestom pre život, bývanie, prácu, zábavu, výchovu detí či prežitie staroby uviedlo celkovo 52,26%  čo je o vyše 5,74 % viac ako v predošlom roku.</w:t>
            </w:r>
          </w:p>
          <w:p w14:paraId="0833FE36" w14:textId="2161A64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Priemerná známka za rok 2021: 2,80 (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1=výborná až po 5= nedostatočná</w:t>
            </w:r>
          </w:p>
        </w:tc>
        <w:tc>
          <w:tcPr>
            <w:tcW w:w="358" w:type="pct"/>
            <w:shd w:val="clear" w:color="auto" w:fill="EADCF4"/>
          </w:tcPr>
          <w:p w14:paraId="2942745C" w14:textId="60EBFB7B" w:rsidR="00DB6A05" w:rsidRPr="00FD283F" w:rsidRDefault="00853BE1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56,62</w:t>
            </w:r>
            <w:r w:rsidR="008450C5">
              <w:rPr>
                <w:rFonts w:ascii="Times New Roman" w:hAnsi="Times New Roman"/>
                <w:color w:val="000000"/>
                <w:sz w:val="17"/>
                <w:szCs w:val="17"/>
              </w:rPr>
              <w:t>%</w:t>
            </w:r>
          </w:p>
        </w:tc>
        <w:tc>
          <w:tcPr>
            <w:tcW w:w="597" w:type="pct"/>
            <w:shd w:val="clear" w:color="auto" w:fill="EADCF4"/>
          </w:tcPr>
          <w:p w14:paraId="16DDF6D7" w14:textId="7EB8883C" w:rsidR="00853BE1" w:rsidRPr="00FD283F" w:rsidRDefault="00853BE1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 xml:space="preserve">Spokojnosť s mestom Šaľa ako s miestom pre život, bývanie, prácu, zábavu, výchovu detí či prežitie staroby uviedlo celkovo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56,62 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 xml:space="preserve">6%  čo je o vyše </w:t>
            </w:r>
            <w:r>
              <w:rPr>
                <w:rFonts w:ascii="Times New Roman" w:hAnsi="Times New Roman"/>
                <w:sz w:val="17"/>
                <w:szCs w:val="17"/>
              </w:rPr>
              <w:t>4,36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 xml:space="preserve"> % viac ako v predošlom roku.</w:t>
            </w:r>
          </w:p>
          <w:p w14:paraId="52C67D5F" w14:textId="4EE48F72" w:rsidR="00DB6A05" w:rsidRPr="00FD283F" w:rsidRDefault="00853BE1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Priemerná známka za rok 202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2,94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(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1=výborná až po 5= nedostatočná</w:t>
            </w:r>
          </w:p>
        </w:tc>
      </w:tr>
      <w:tr w:rsidR="008450C5" w:rsidRPr="00FD283F" w14:paraId="211CADF9" w14:textId="23C49A41" w:rsidTr="008450C5">
        <w:trPr>
          <w:trHeight w:val="90"/>
        </w:trPr>
        <w:tc>
          <w:tcPr>
            <w:tcW w:w="521" w:type="pct"/>
          </w:tcPr>
          <w:p w14:paraId="5C5E6BC0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Počet postavených nájomných bytov</w:t>
            </w:r>
          </w:p>
        </w:tc>
        <w:tc>
          <w:tcPr>
            <w:tcW w:w="367" w:type="pct"/>
          </w:tcPr>
          <w:p w14:paraId="2D589E0F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MsÚ</w:t>
            </w:r>
          </w:p>
        </w:tc>
        <w:tc>
          <w:tcPr>
            <w:tcW w:w="376" w:type="pct"/>
            <w:shd w:val="clear" w:color="auto" w:fill="auto"/>
          </w:tcPr>
          <w:p w14:paraId="3BB48236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Počet bytov</w:t>
            </w:r>
          </w:p>
        </w:tc>
        <w:tc>
          <w:tcPr>
            <w:tcW w:w="408" w:type="pct"/>
            <w:shd w:val="clear" w:color="auto" w:fill="EDEDED"/>
          </w:tcPr>
          <w:p w14:paraId="16F42684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00" w:type="pct"/>
          </w:tcPr>
          <w:p w14:paraId="2F7641B6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00" w:type="pct"/>
            <w:shd w:val="clear" w:color="auto" w:fill="FBE4D5"/>
          </w:tcPr>
          <w:p w14:paraId="66C3BFF4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00" w:type="pct"/>
            <w:shd w:val="clear" w:color="auto" w:fill="E2EFD9"/>
          </w:tcPr>
          <w:p w14:paraId="7EA7CF80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34</w:t>
            </w:r>
          </w:p>
        </w:tc>
        <w:tc>
          <w:tcPr>
            <w:tcW w:w="300" w:type="pct"/>
            <w:shd w:val="clear" w:color="auto" w:fill="B4C6E7"/>
          </w:tcPr>
          <w:p w14:paraId="017ADC93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116</w:t>
            </w:r>
          </w:p>
        </w:tc>
        <w:tc>
          <w:tcPr>
            <w:tcW w:w="336" w:type="pct"/>
            <w:shd w:val="clear" w:color="auto" w:fill="FFFF66"/>
          </w:tcPr>
          <w:p w14:paraId="0C180D83" w14:textId="1AF75CD2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2724EF92" w14:textId="34FD943E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5DE78E14" w14:textId="4337AE4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8" w:type="pct"/>
            <w:shd w:val="clear" w:color="auto" w:fill="EADCF4"/>
          </w:tcPr>
          <w:p w14:paraId="646EB90F" w14:textId="4A25BF48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597" w:type="pct"/>
            <w:shd w:val="clear" w:color="auto" w:fill="EADCF4"/>
          </w:tcPr>
          <w:p w14:paraId="485E62F0" w14:textId="7576AA43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8450C5" w:rsidRPr="00FD283F" w14:paraId="7FB20B43" w14:textId="68067B49" w:rsidTr="008450C5">
        <w:trPr>
          <w:trHeight w:val="204"/>
        </w:trPr>
        <w:tc>
          <w:tcPr>
            <w:tcW w:w="521" w:type="pct"/>
          </w:tcPr>
          <w:p w14:paraId="644AEE04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Plocha na pochovávanie</w:t>
            </w:r>
          </w:p>
        </w:tc>
        <w:tc>
          <w:tcPr>
            <w:tcW w:w="367" w:type="pct"/>
          </w:tcPr>
          <w:p w14:paraId="2999F103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MsÚ</w:t>
            </w:r>
          </w:p>
        </w:tc>
        <w:tc>
          <w:tcPr>
            <w:tcW w:w="376" w:type="pct"/>
            <w:shd w:val="clear" w:color="auto" w:fill="auto"/>
          </w:tcPr>
          <w:p w14:paraId="11BFC69A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m2</w:t>
            </w:r>
          </w:p>
        </w:tc>
        <w:tc>
          <w:tcPr>
            <w:tcW w:w="408" w:type="pct"/>
            <w:shd w:val="clear" w:color="auto" w:fill="EDEDED"/>
          </w:tcPr>
          <w:p w14:paraId="0532B281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00" w:type="pct"/>
          </w:tcPr>
          <w:p w14:paraId="04F6A6F4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00" w:type="pct"/>
            <w:shd w:val="clear" w:color="auto" w:fill="FBE4D5"/>
          </w:tcPr>
          <w:p w14:paraId="056F98F0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00" w:type="pct"/>
            <w:shd w:val="clear" w:color="auto" w:fill="E2EFD9"/>
          </w:tcPr>
          <w:p w14:paraId="254AEECE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00" w:type="pct"/>
            <w:shd w:val="clear" w:color="auto" w:fill="B4C6E7"/>
          </w:tcPr>
          <w:p w14:paraId="1E5D08A4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36" w:type="pct"/>
            <w:shd w:val="clear" w:color="auto" w:fill="FFFF66"/>
          </w:tcPr>
          <w:p w14:paraId="36910C38" w14:textId="1EB0AC5F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6C31AC91" w14:textId="0ADD5A15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6C22DFAA" w14:textId="3A34C1D1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V roku 2021 tento zámer 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nového cintorína nepokročil.</w:t>
            </w:r>
          </w:p>
        </w:tc>
        <w:tc>
          <w:tcPr>
            <w:tcW w:w="358" w:type="pct"/>
            <w:shd w:val="clear" w:color="auto" w:fill="EADCF4"/>
          </w:tcPr>
          <w:p w14:paraId="510A194F" w14:textId="25281B74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0</w:t>
            </w:r>
          </w:p>
        </w:tc>
        <w:tc>
          <w:tcPr>
            <w:tcW w:w="597" w:type="pct"/>
            <w:shd w:val="clear" w:color="auto" w:fill="EADCF4"/>
          </w:tcPr>
          <w:p w14:paraId="5BB48126" w14:textId="06BE63DF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8450C5" w:rsidRPr="00FD283F" w14:paraId="1F3C053C" w14:textId="36CB82A5" w:rsidTr="008450C5">
        <w:trPr>
          <w:trHeight w:val="90"/>
        </w:trPr>
        <w:tc>
          <w:tcPr>
            <w:tcW w:w="521" w:type="pct"/>
          </w:tcPr>
          <w:p w14:paraId="6C66FB4E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bookmarkStart w:id="2" w:name="_Hlk7629901"/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Počet inštalovaných kamier v kamerovom monitorovacom systéme</w:t>
            </w:r>
          </w:p>
        </w:tc>
        <w:tc>
          <w:tcPr>
            <w:tcW w:w="367" w:type="pct"/>
          </w:tcPr>
          <w:p w14:paraId="45C3C3D1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MsP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</w:tcPr>
          <w:p w14:paraId="023BF2BC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Počet kamier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EDEDED"/>
          </w:tcPr>
          <w:p w14:paraId="50DBC68D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33</w:t>
            </w:r>
          </w:p>
        </w:tc>
        <w:tc>
          <w:tcPr>
            <w:tcW w:w="300" w:type="pct"/>
          </w:tcPr>
          <w:p w14:paraId="1A5CE82B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38</w:t>
            </w:r>
          </w:p>
        </w:tc>
        <w:tc>
          <w:tcPr>
            <w:tcW w:w="300" w:type="pct"/>
            <w:shd w:val="clear" w:color="auto" w:fill="FBE4D5"/>
          </w:tcPr>
          <w:p w14:paraId="79437509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47</w:t>
            </w:r>
          </w:p>
        </w:tc>
        <w:tc>
          <w:tcPr>
            <w:tcW w:w="300" w:type="pct"/>
            <w:shd w:val="clear" w:color="auto" w:fill="E2EFD9"/>
          </w:tcPr>
          <w:p w14:paraId="2BEDDC0C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44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B4C6E7"/>
          </w:tcPr>
          <w:p w14:paraId="56EE1A95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47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FFF66"/>
          </w:tcPr>
          <w:p w14:paraId="78BB45E4" w14:textId="0E9304CA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62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116FA6F9" w14:textId="34B61B6C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68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35483990" w14:textId="14FC4878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V roku 2021 bolo osadených 6 nových kamier. Z toho 3 k stojiskám polopodzemných kontajnerov – Šafárika 5, Šafárika 21 a Dolná 6. Ďalšie kamery boli osadené na ul. Rímskej, v priestoroch skateparku a na ul. Partizánska pri dome kultúry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EADCF4"/>
          </w:tcPr>
          <w:p w14:paraId="59E6CD71" w14:textId="711F2712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71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EADCF4"/>
          </w:tcPr>
          <w:p w14:paraId="4280F0F9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V roku 2022 boli osadené 3 ks kamier pri nových stojiskách kontajnerov</w:t>
            </w:r>
          </w:p>
          <w:p w14:paraId="1F4EB437" w14:textId="45FBEB11" w:rsidR="00DB6A05" w:rsidRPr="00FD283F" w:rsidRDefault="00DB6A05" w:rsidP="00E70409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1/ pri ZUŠ na stĺpe VO, 2/pri radových garážach na stĺpe VO, 3/pri kotolni Menert na stĺpe</w:t>
            </w:r>
          </w:p>
          <w:p w14:paraId="385FC6BD" w14:textId="6A1BAB21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bookmarkEnd w:id="2"/>
      <w:tr w:rsidR="008450C5" w:rsidRPr="00FD283F" w14:paraId="7E6A18BC" w14:textId="2ED51E95" w:rsidTr="008450C5">
        <w:trPr>
          <w:trHeight w:val="90"/>
        </w:trPr>
        <w:tc>
          <w:tcPr>
            <w:tcW w:w="888" w:type="pct"/>
            <w:gridSpan w:val="2"/>
            <w:shd w:val="clear" w:color="auto" w:fill="FFE599"/>
          </w:tcPr>
          <w:p w14:paraId="5CA1900F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Sociálna politika</w:t>
            </w:r>
          </w:p>
        </w:tc>
        <w:tc>
          <w:tcPr>
            <w:tcW w:w="376" w:type="pct"/>
            <w:shd w:val="clear" w:color="auto" w:fill="FFE599"/>
          </w:tcPr>
          <w:p w14:paraId="3D20714E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8" w:type="pct"/>
            <w:shd w:val="clear" w:color="auto" w:fill="FFE599"/>
          </w:tcPr>
          <w:p w14:paraId="20A79FB8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shd w:val="clear" w:color="auto" w:fill="FFE599"/>
          </w:tcPr>
          <w:p w14:paraId="59A71C46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FE599"/>
          </w:tcPr>
          <w:p w14:paraId="7AF49FBD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FE599"/>
          </w:tcPr>
          <w:p w14:paraId="15A10E99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FE599"/>
          </w:tcPr>
          <w:p w14:paraId="16AD80BE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FE599"/>
          </w:tcPr>
          <w:p w14:paraId="04CEC22C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F86C0B2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4656E52F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0600C91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410308BB" w14:textId="06644963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8450C5" w:rsidRPr="00FD283F" w14:paraId="21BEAC78" w14:textId="0EA30D73" w:rsidTr="008450C5">
        <w:trPr>
          <w:trHeight w:val="205"/>
        </w:trPr>
        <w:tc>
          <w:tcPr>
            <w:tcW w:w="521" w:type="pct"/>
          </w:tcPr>
          <w:p w14:paraId="4743D36A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bookmarkStart w:id="3" w:name="_Hlk38959295"/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Objem investícií do skvalitnenia sociálnej, školskej, športovej, kultúrnej infraštruktúry mesta </w:t>
            </w:r>
          </w:p>
        </w:tc>
        <w:tc>
          <w:tcPr>
            <w:tcW w:w="367" w:type="pct"/>
          </w:tcPr>
          <w:p w14:paraId="101271BC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Mesto, ostatné úrady a organizácie </w:t>
            </w:r>
          </w:p>
        </w:tc>
        <w:tc>
          <w:tcPr>
            <w:tcW w:w="376" w:type="pct"/>
            <w:shd w:val="clear" w:color="auto" w:fill="auto"/>
          </w:tcPr>
          <w:p w14:paraId="2EA2062D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EUR </w:t>
            </w:r>
          </w:p>
        </w:tc>
        <w:tc>
          <w:tcPr>
            <w:tcW w:w="408" w:type="pct"/>
            <w:shd w:val="clear" w:color="auto" w:fill="EDEDED"/>
          </w:tcPr>
          <w:p w14:paraId="18D3ADC3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1 589 086,-</w:t>
            </w:r>
          </w:p>
        </w:tc>
        <w:tc>
          <w:tcPr>
            <w:tcW w:w="300" w:type="pct"/>
          </w:tcPr>
          <w:p w14:paraId="0BBDDB46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898 426,-</w:t>
            </w:r>
          </w:p>
        </w:tc>
        <w:tc>
          <w:tcPr>
            <w:tcW w:w="300" w:type="pct"/>
            <w:shd w:val="clear" w:color="auto" w:fill="FBE4D5"/>
          </w:tcPr>
          <w:p w14:paraId="0D91C035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643 550,-</w:t>
            </w:r>
          </w:p>
        </w:tc>
        <w:tc>
          <w:tcPr>
            <w:tcW w:w="300" w:type="pct"/>
            <w:shd w:val="clear" w:color="auto" w:fill="E2EFD9"/>
          </w:tcPr>
          <w:p w14:paraId="2B877870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657 284,-</w:t>
            </w:r>
          </w:p>
        </w:tc>
        <w:tc>
          <w:tcPr>
            <w:tcW w:w="300" w:type="pct"/>
            <w:shd w:val="clear" w:color="auto" w:fill="B4C6E7"/>
          </w:tcPr>
          <w:p w14:paraId="115C7BF2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2 066 915,51</w:t>
            </w:r>
          </w:p>
          <w:p w14:paraId="240BB095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" w:type="pct"/>
            <w:shd w:val="clear" w:color="auto" w:fill="FFFF66"/>
          </w:tcPr>
          <w:p w14:paraId="789F285B" w14:textId="578D934D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610 042,18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1481E24E" w14:textId="1D78691A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2 005 413,56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47C346FE" w14:textId="2D74D965" w:rsidR="00DB6A05" w:rsidRPr="00FD283F" w:rsidRDefault="00DB6A05" w:rsidP="00E704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ZŠ s MŠ J. Murgaša – server, MŠ Hollého -  stavebné úpravy jedáleň pre MŠ, MŠ Družstevná – rekonštrukcia sociálnych zariadení, MŠ Šafárika - rekonštrukcia elektroinštalácie, ZŠ Bernolákova, ZŠ J.C. Hronského, ŠH - čistiaci stroj, Kolkáreň - výmena okien, Rekonštrukcia </w:t>
            </w: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budovy DK Šaľa, Revitalizácia Miléniového parku, DD - kapitálové výdavky, KD – prípojka, Krízové centrum výmena okien</w:t>
            </w:r>
          </w:p>
        </w:tc>
        <w:tc>
          <w:tcPr>
            <w:tcW w:w="358" w:type="pct"/>
            <w:shd w:val="clear" w:color="auto" w:fill="EADCF4"/>
          </w:tcPr>
          <w:p w14:paraId="1257F955" w14:textId="67769DB7" w:rsidR="00DB6A05" w:rsidRPr="00FD283F" w:rsidRDefault="00DB6A05" w:rsidP="00E704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2 997597,95</w:t>
            </w:r>
          </w:p>
        </w:tc>
        <w:tc>
          <w:tcPr>
            <w:tcW w:w="597" w:type="pct"/>
            <w:shd w:val="clear" w:color="auto" w:fill="EADCF4"/>
          </w:tcPr>
          <w:p w14:paraId="2047B24C" w14:textId="2EA7809C" w:rsidR="00DB6A05" w:rsidRPr="00FD283F" w:rsidRDefault="00DB6A05" w:rsidP="00E704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MŠ Družstevná - rekonštrukcia plochej strechy a interiéru, dovybavenie škôlky hernými prvkami, MŠ Hollého - dovybavenie škôlky hernými prvkami, výmena dlažby v práčovni,</w:t>
            </w:r>
            <w:r w:rsidRPr="00FD283F">
              <w:rPr>
                <w:color w:val="000000"/>
                <w:sz w:val="17"/>
                <w:szCs w:val="17"/>
              </w:rPr>
              <w:t xml:space="preserve"> </w:t>
            </w: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MŠ Okružná - výmena vchodových brán,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rekonštrukcia kanalizačného potrubia a vodovodnej  inštalácie, dovybavenie škôlky hernými prvkami,    MŠ 8. mája - dovybavenie škôlky hernými </w:t>
            </w: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 xml:space="preserve">prvkami, ZŠ J. C. Hronského - multifukčné zariadenie, odsávač pár ŠJ, ZŠ s MŠ Bernolákova </w:t>
            </w:r>
            <w:r w:rsidR="00E65CB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–</w:t>
            </w: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 w:rsidR="00E65CB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Smažiaca panva ŠJ</w:t>
            </w: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, ZŠ Hollého </w:t>
            </w:r>
            <w:r w:rsidR="00E65CB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–</w:t>
            </w: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 w:rsidR="00E65CB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umývačka riadu</w:t>
            </w:r>
            <w:r w:rsidRPr="00FD283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, ZŠ Ľ. Štúra – rekonštrukcia, ZŠ s MŠ J. Murgaša - umývačka riadu, CVČ - rekonštrukcia schodov, výmena podlahových krytín, Plaváreň – rekonštrukcia strechy, DK - germicídne žiariče, Rekonštrukcia budovy DK Šaľa, Sedačky kinosála MsKS</w:t>
            </w:r>
          </w:p>
        </w:tc>
      </w:tr>
      <w:bookmarkEnd w:id="3"/>
      <w:tr w:rsidR="008450C5" w:rsidRPr="00FD283F" w14:paraId="590F9A63" w14:textId="798FC5F4" w:rsidTr="008450C5">
        <w:trPr>
          <w:trHeight w:val="90"/>
        </w:trPr>
        <w:tc>
          <w:tcPr>
            <w:tcW w:w="521" w:type="pct"/>
          </w:tcPr>
          <w:p w14:paraId="2AEB449F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Počet opatrovateliek</w:t>
            </w:r>
          </w:p>
        </w:tc>
        <w:tc>
          <w:tcPr>
            <w:tcW w:w="367" w:type="pct"/>
          </w:tcPr>
          <w:p w14:paraId="1EB4571D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OSS</w:t>
            </w:r>
          </w:p>
        </w:tc>
        <w:tc>
          <w:tcPr>
            <w:tcW w:w="376" w:type="pct"/>
            <w:shd w:val="clear" w:color="auto" w:fill="auto"/>
          </w:tcPr>
          <w:p w14:paraId="077EB4BA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počet</w:t>
            </w:r>
          </w:p>
        </w:tc>
        <w:tc>
          <w:tcPr>
            <w:tcW w:w="408" w:type="pct"/>
            <w:shd w:val="clear" w:color="auto" w:fill="EDEDED"/>
          </w:tcPr>
          <w:p w14:paraId="22E7F819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43</w:t>
            </w:r>
          </w:p>
        </w:tc>
        <w:tc>
          <w:tcPr>
            <w:tcW w:w="300" w:type="pct"/>
          </w:tcPr>
          <w:p w14:paraId="38259739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41</w:t>
            </w:r>
          </w:p>
        </w:tc>
        <w:tc>
          <w:tcPr>
            <w:tcW w:w="300" w:type="pct"/>
            <w:shd w:val="clear" w:color="auto" w:fill="FBE4D5"/>
          </w:tcPr>
          <w:p w14:paraId="15272BC5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41</w:t>
            </w:r>
          </w:p>
        </w:tc>
        <w:tc>
          <w:tcPr>
            <w:tcW w:w="300" w:type="pct"/>
            <w:shd w:val="clear" w:color="auto" w:fill="E2EFD9"/>
          </w:tcPr>
          <w:p w14:paraId="1AC6D1AD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43 </w:t>
            </w:r>
          </w:p>
        </w:tc>
        <w:tc>
          <w:tcPr>
            <w:tcW w:w="300" w:type="pct"/>
            <w:shd w:val="clear" w:color="auto" w:fill="B4C6E7"/>
          </w:tcPr>
          <w:p w14:paraId="734823CD" w14:textId="7777777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40</w:t>
            </w:r>
          </w:p>
        </w:tc>
        <w:tc>
          <w:tcPr>
            <w:tcW w:w="336" w:type="pct"/>
            <w:shd w:val="clear" w:color="auto" w:fill="FFFF66"/>
          </w:tcPr>
          <w:p w14:paraId="71C8854C" w14:textId="0DC1C0A7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43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2CA590B6" w14:textId="7A52D37F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41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49A232D1" w14:textId="76C4BB33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Výročná správa OSS za rok 2021</w:t>
            </w:r>
          </w:p>
        </w:tc>
        <w:tc>
          <w:tcPr>
            <w:tcW w:w="358" w:type="pct"/>
            <w:shd w:val="clear" w:color="auto" w:fill="EADCF4"/>
          </w:tcPr>
          <w:p w14:paraId="5D7A87BA" w14:textId="7E33494C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43</w:t>
            </w:r>
          </w:p>
        </w:tc>
        <w:tc>
          <w:tcPr>
            <w:tcW w:w="597" w:type="pct"/>
            <w:shd w:val="clear" w:color="auto" w:fill="EADCF4"/>
          </w:tcPr>
          <w:p w14:paraId="1BAA1243" w14:textId="079A8F88" w:rsidR="00DB6A05" w:rsidRPr="00FD283F" w:rsidRDefault="00DB6A05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Výročná správa OSS za rok 202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</w:p>
        </w:tc>
      </w:tr>
      <w:tr w:rsidR="008450C5" w:rsidRPr="00FD283F" w14:paraId="56690C01" w14:textId="668B481D" w:rsidTr="008450C5">
        <w:trPr>
          <w:trHeight w:val="90"/>
        </w:trPr>
        <w:tc>
          <w:tcPr>
            <w:tcW w:w="521" w:type="pct"/>
          </w:tcPr>
          <w:p w14:paraId="46A2B403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Spokojnosť obyvateľov s možnosťami kultúrneho vyžitia v meste </w:t>
            </w:r>
          </w:p>
        </w:tc>
        <w:tc>
          <w:tcPr>
            <w:tcW w:w="367" w:type="pct"/>
          </w:tcPr>
          <w:p w14:paraId="6AE0AE14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Dotazníkový prieskum 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</w:tcPr>
          <w:p w14:paraId="4883310C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% 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EDEDED"/>
          </w:tcPr>
          <w:p w14:paraId="6BFD75E5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nedostupný</w:t>
            </w:r>
          </w:p>
        </w:tc>
        <w:tc>
          <w:tcPr>
            <w:tcW w:w="300" w:type="pct"/>
          </w:tcPr>
          <w:p w14:paraId="75A0B88A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30,13%</w:t>
            </w:r>
          </w:p>
        </w:tc>
        <w:tc>
          <w:tcPr>
            <w:tcW w:w="300" w:type="pct"/>
            <w:shd w:val="clear" w:color="auto" w:fill="FBE4D5"/>
          </w:tcPr>
          <w:p w14:paraId="31D48B22" w14:textId="77777777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30,79%</w:t>
            </w:r>
          </w:p>
        </w:tc>
        <w:tc>
          <w:tcPr>
            <w:tcW w:w="300" w:type="pct"/>
            <w:shd w:val="clear" w:color="auto" w:fill="E2EFD9"/>
          </w:tcPr>
          <w:p w14:paraId="41EA5AB6" w14:textId="77777777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29,97%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B4C6E7"/>
          </w:tcPr>
          <w:p w14:paraId="5A838225" w14:textId="77777777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34,64%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FFF66"/>
          </w:tcPr>
          <w:p w14:paraId="2E04F9C1" w14:textId="04FBB8BE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nedostupný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24E3D03E" w14:textId="6D93E1BA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25,75%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6708E44B" w14:textId="744E869D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Vo všeobecnosti spokojných bolo 25,75 % opýtaných, takmer polovica je čiastočne spokojná (41,79%) a naopak až 30,60% respondentov je s kultúrnym životom v meste nespokojných.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Priemerná známka za rok 2021: 3,20 (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1=výborná až po 5= nedostatočná)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EADCF4"/>
          </w:tcPr>
          <w:p w14:paraId="189E7D6C" w14:textId="2BC30C18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31,82</w:t>
            </w:r>
            <w:r w:rsidR="008450C5">
              <w:rPr>
                <w:rFonts w:ascii="Times New Roman" w:hAnsi="Times New Roman"/>
                <w:color w:val="000000"/>
                <w:sz w:val="17"/>
                <w:szCs w:val="17"/>
              </w:rPr>
              <w:t>%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EADCF4"/>
          </w:tcPr>
          <w:p w14:paraId="085A6E16" w14:textId="1256E87A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 xml:space="preserve">Vo všeobecnosti spokojných bolo </w:t>
            </w:r>
            <w:r>
              <w:rPr>
                <w:rFonts w:ascii="Times New Roman" w:hAnsi="Times New Roman"/>
                <w:sz w:val="17"/>
                <w:szCs w:val="17"/>
              </w:rPr>
              <w:t>31,82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 xml:space="preserve"> % opýtaných, takmer polovica je čiastočne spokojná (</w:t>
            </w:r>
            <w:r>
              <w:rPr>
                <w:rFonts w:ascii="Times New Roman" w:hAnsi="Times New Roman"/>
                <w:sz w:val="17"/>
                <w:szCs w:val="17"/>
              </w:rPr>
              <w:t>49,43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 xml:space="preserve">%) a naopak  </w:t>
            </w:r>
            <w:r>
              <w:rPr>
                <w:rFonts w:ascii="Times New Roman" w:hAnsi="Times New Roman"/>
                <w:sz w:val="17"/>
                <w:szCs w:val="17"/>
              </w:rPr>
              <w:t>17,61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% respondentov je s kultúrnym životom v meste nespokojných.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Priemerná známka za rok 202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2,81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(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1=výborná až po 5= nedostatočná)</w:t>
            </w:r>
          </w:p>
        </w:tc>
      </w:tr>
      <w:tr w:rsidR="008450C5" w:rsidRPr="00FD283F" w14:paraId="3D39FA53" w14:textId="5B2B065C" w:rsidTr="008450C5">
        <w:trPr>
          <w:trHeight w:val="90"/>
        </w:trPr>
        <w:tc>
          <w:tcPr>
            <w:tcW w:w="1264" w:type="pct"/>
            <w:gridSpan w:val="3"/>
            <w:shd w:val="clear" w:color="auto" w:fill="FFE599"/>
          </w:tcPr>
          <w:p w14:paraId="16FE5371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Environmentálna politika</w:t>
            </w:r>
          </w:p>
        </w:tc>
        <w:tc>
          <w:tcPr>
            <w:tcW w:w="408" w:type="pct"/>
            <w:shd w:val="clear" w:color="auto" w:fill="FFE599"/>
          </w:tcPr>
          <w:p w14:paraId="35D3CEB3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shd w:val="clear" w:color="auto" w:fill="FFE599"/>
          </w:tcPr>
          <w:p w14:paraId="19AD68CB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FE599"/>
          </w:tcPr>
          <w:p w14:paraId="2C99FD54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FE599"/>
          </w:tcPr>
          <w:p w14:paraId="2A98413B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FFE599"/>
          </w:tcPr>
          <w:p w14:paraId="7EBEB387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FE599"/>
          </w:tcPr>
          <w:p w14:paraId="416C9368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D910326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31752B7F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9D9C08B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1C9FCD98" w14:textId="133E589A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8450C5" w:rsidRPr="00FD283F" w14:paraId="48A03C4A" w14:textId="771264CD" w:rsidTr="008450C5">
        <w:trPr>
          <w:trHeight w:val="410"/>
        </w:trPr>
        <w:tc>
          <w:tcPr>
            <w:tcW w:w="521" w:type="pct"/>
          </w:tcPr>
          <w:p w14:paraId="74451A31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Spokojnosť obyvateľov s kvalitou životného prostredia  a čistoty v meste</w:t>
            </w:r>
          </w:p>
        </w:tc>
        <w:tc>
          <w:tcPr>
            <w:tcW w:w="367" w:type="pct"/>
          </w:tcPr>
          <w:p w14:paraId="1A0AB40D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Dotazníkový prieskum </w:t>
            </w:r>
          </w:p>
        </w:tc>
        <w:tc>
          <w:tcPr>
            <w:tcW w:w="376" w:type="pct"/>
            <w:shd w:val="clear" w:color="auto" w:fill="auto"/>
          </w:tcPr>
          <w:p w14:paraId="27AA2014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% </w:t>
            </w:r>
          </w:p>
        </w:tc>
        <w:tc>
          <w:tcPr>
            <w:tcW w:w="408" w:type="pct"/>
            <w:shd w:val="clear" w:color="auto" w:fill="EDEDED"/>
          </w:tcPr>
          <w:p w14:paraId="449D7270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nedostupný</w:t>
            </w:r>
          </w:p>
        </w:tc>
        <w:tc>
          <w:tcPr>
            <w:tcW w:w="300" w:type="pct"/>
          </w:tcPr>
          <w:p w14:paraId="673BFDFD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24,27%</w:t>
            </w:r>
          </w:p>
        </w:tc>
        <w:tc>
          <w:tcPr>
            <w:tcW w:w="300" w:type="pct"/>
            <w:shd w:val="clear" w:color="auto" w:fill="FBE4D5"/>
          </w:tcPr>
          <w:p w14:paraId="038BC1CF" w14:textId="77777777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23,33%</w:t>
            </w:r>
          </w:p>
        </w:tc>
        <w:tc>
          <w:tcPr>
            <w:tcW w:w="300" w:type="pct"/>
            <w:shd w:val="clear" w:color="auto" w:fill="E2EFD9"/>
          </w:tcPr>
          <w:p w14:paraId="2396CF15" w14:textId="77777777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21,50%</w:t>
            </w:r>
          </w:p>
        </w:tc>
        <w:tc>
          <w:tcPr>
            <w:tcW w:w="300" w:type="pct"/>
            <w:shd w:val="clear" w:color="auto" w:fill="B4C6E7"/>
          </w:tcPr>
          <w:p w14:paraId="7669FE35" w14:textId="77777777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20%</w:t>
            </w:r>
          </w:p>
        </w:tc>
        <w:tc>
          <w:tcPr>
            <w:tcW w:w="336" w:type="pct"/>
            <w:shd w:val="clear" w:color="auto" w:fill="FFFF66"/>
          </w:tcPr>
          <w:p w14:paraId="621533C9" w14:textId="70A82846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19,19%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2026F8B3" w14:textId="14CD5A80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>24,28%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3D664FF9" w14:textId="038F353E" w:rsidR="006D721C" w:rsidRPr="00FD283F" w:rsidRDefault="006D721C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 xml:space="preserve">Životné prostredie v meste Šaľa hodnotilo pozitívne 24,28% respondentov, teda najlepšie za celé sledované obdobie. Vyše polovica  (51,03%) respondentov považuje životné prostredie v Šali za priemerné a skôr negatívne hodnotilo životné prostredie 23,05 % respondentov, čo je výrazný pokles oproti predošlému roku. 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Priemerná známka za rok 2021: 2,99 (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1=výborná až po 5= nedostatočná)</w:t>
            </w:r>
          </w:p>
        </w:tc>
        <w:tc>
          <w:tcPr>
            <w:tcW w:w="358" w:type="pct"/>
            <w:shd w:val="clear" w:color="auto" w:fill="EADCF4"/>
          </w:tcPr>
          <w:p w14:paraId="07D2C909" w14:textId="5922EBF5" w:rsidR="006D721C" w:rsidRPr="00FD283F" w:rsidRDefault="008450C5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17,28%</w:t>
            </w:r>
          </w:p>
        </w:tc>
        <w:tc>
          <w:tcPr>
            <w:tcW w:w="597" w:type="pct"/>
            <w:shd w:val="clear" w:color="auto" w:fill="EADCF4"/>
          </w:tcPr>
          <w:p w14:paraId="17B1F91F" w14:textId="78B03338" w:rsidR="006D721C" w:rsidRPr="00FD283F" w:rsidRDefault="008450C5" w:rsidP="00E70409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sz w:val="17"/>
                <w:szCs w:val="17"/>
              </w:rPr>
              <w:t xml:space="preserve">Životné prostredie v meste Šaľa hodnotilo pozitívne </w:t>
            </w:r>
            <w:r>
              <w:rPr>
                <w:rFonts w:ascii="Times New Roman" w:hAnsi="Times New Roman"/>
                <w:sz w:val="17"/>
                <w:szCs w:val="17"/>
              </w:rPr>
              <w:t>17,28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% respondento</w:t>
            </w:r>
            <w:r>
              <w:rPr>
                <w:rFonts w:ascii="Times New Roman" w:hAnsi="Times New Roman"/>
                <w:sz w:val="17"/>
                <w:szCs w:val="17"/>
              </w:rPr>
              <w:t>v.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Vyše polovica  (51</w:t>
            </w:r>
            <w:r>
              <w:rPr>
                <w:rFonts w:ascii="Times New Roman" w:hAnsi="Times New Roman"/>
                <w:sz w:val="17"/>
                <w:szCs w:val="17"/>
              </w:rPr>
              <w:t>,8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 xml:space="preserve">3%) respondentov považuje životné prostredie v Šali za priemerné a skôr negatívne hodnotilo životné prostredie </w:t>
            </w:r>
            <w:r>
              <w:rPr>
                <w:rFonts w:ascii="Times New Roman" w:hAnsi="Times New Roman"/>
                <w:sz w:val="17"/>
                <w:szCs w:val="17"/>
              </w:rPr>
              <w:t>30,36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 xml:space="preserve"> % respondentov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. 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Priemerná známka za rok 202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3,07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(</w:t>
            </w:r>
            <w:r w:rsidRPr="00FD283F">
              <w:rPr>
                <w:rFonts w:ascii="Times New Roman" w:hAnsi="Times New Roman"/>
                <w:sz w:val="17"/>
                <w:szCs w:val="17"/>
              </w:rPr>
              <w:t>1=výborná až po 5= nedostatočná)</w:t>
            </w:r>
          </w:p>
        </w:tc>
      </w:tr>
      <w:tr w:rsidR="008450C5" w:rsidRPr="00FD283F" w14:paraId="16DDDC4D" w14:textId="21AEDC6D" w:rsidTr="008450C5">
        <w:trPr>
          <w:trHeight w:val="90"/>
        </w:trPr>
        <w:tc>
          <w:tcPr>
            <w:tcW w:w="521" w:type="pct"/>
          </w:tcPr>
          <w:p w14:paraId="4635B8C0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Úspora energie v rekonštruovaný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ch zariadeniach, budovách</w:t>
            </w:r>
          </w:p>
        </w:tc>
        <w:tc>
          <w:tcPr>
            <w:tcW w:w="367" w:type="pct"/>
          </w:tcPr>
          <w:p w14:paraId="15FD7DBC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 xml:space="preserve">Na základe porovnania 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reálnej spotreby</w:t>
            </w:r>
          </w:p>
        </w:tc>
        <w:tc>
          <w:tcPr>
            <w:tcW w:w="376" w:type="pct"/>
            <w:shd w:val="clear" w:color="auto" w:fill="auto"/>
          </w:tcPr>
          <w:p w14:paraId="38CD62EC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%</w:t>
            </w:r>
          </w:p>
        </w:tc>
        <w:tc>
          <w:tcPr>
            <w:tcW w:w="408" w:type="pct"/>
            <w:shd w:val="clear" w:color="auto" w:fill="EDEDED"/>
          </w:tcPr>
          <w:p w14:paraId="3A58D878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300" w:type="pct"/>
          </w:tcPr>
          <w:p w14:paraId="7D753A2C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25,37 %</w:t>
            </w:r>
          </w:p>
        </w:tc>
        <w:tc>
          <w:tcPr>
            <w:tcW w:w="300" w:type="pct"/>
            <w:shd w:val="clear" w:color="auto" w:fill="FBE4D5"/>
          </w:tcPr>
          <w:p w14:paraId="1545AE3C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36,46%</w:t>
            </w:r>
          </w:p>
        </w:tc>
        <w:tc>
          <w:tcPr>
            <w:tcW w:w="300" w:type="pct"/>
            <w:shd w:val="clear" w:color="auto" w:fill="E2EFD9"/>
          </w:tcPr>
          <w:p w14:paraId="2D39FE34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17,46%</w:t>
            </w:r>
          </w:p>
          <w:p w14:paraId="24D9D288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536E6360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4CE74E03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69%</w:t>
            </w:r>
          </w:p>
        </w:tc>
        <w:tc>
          <w:tcPr>
            <w:tcW w:w="300" w:type="pct"/>
            <w:shd w:val="clear" w:color="auto" w:fill="B4C6E7"/>
          </w:tcPr>
          <w:p w14:paraId="308F2D59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54,7%</w:t>
            </w:r>
          </w:p>
        </w:tc>
        <w:tc>
          <w:tcPr>
            <w:tcW w:w="336" w:type="pct"/>
            <w:shd w:val="clear" w:color="auto" w:fill="FFFF66"/>
          </w:tcPr>
          <w:p w14:paraId="4AAEFEB9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60,10%</w:t>
            </w:r>
          </w:p>
          <w:p w14:paraId="5441C1C6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7CD121B7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7E03A998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7FE99865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6CC3588F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53868E6F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10DA6D1D" w14:textId="30922813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18,93%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647A90BA" w14:textId="582DA272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50,1%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27FA36E9" w14:textId="630E7564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Vypočítaná úspora potreby </w:t>
            </w: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energie na KD Šaľa – exteriér</w:t>
            </w:r>
          </w:p>
          <w:p w14:paraId="1DF5159E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8" w:type="pct"/>
            <w:shd w:val="clear" w:color="auto" w:fill="EADCF4"/>
          </w:tcPr>
          <w:p w14:paraId="69408589" w14:textId="77777777" w:rsidR="006D721C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62,17%</w:t>
            </w:r>
          </w:p>
          <w:p w14:paraId="6FD96A6C" w14:textId="77777777" w:rsidR="006D721C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31EA86FE" w14:textId="77777777" w:rsidR="006D721C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3E0AA868" w14:textId="432A80DE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68.39%</w:t>
            </w:r>
          </w:p>
        </w:tc>
        <w:tc>
          <w:tcPr>
            <w:tcW w:w="597" w:type="pct"/>
            <w:shd w:val="clear" w:color="auto" w:fill="EADCF4"/>
          </w:tcPr>
          <w:p w14:paraId="72C5B268" w14:textId="496CB948" w:rsidR="006D721C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Vypočítaná úspora potreby energie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jedáleň a družina ZŠ Ľ. Štúra</w:t>
            </w:r>
          </w:p>
          <w:p w14:paraId="4C4B03FC" w14:textId="1A03CF13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Vypočítaná úspora potreby energie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telocvičňa ZŠ Ľ. Štúra</w:t>
            </w:r>
          </w:p>
        </w:tc>
      </w:tr>
      <w:tr w:rsidR="008450C5" w:rsidRPr="00FD283F" w14:paraId="1F1CD70E" w14:textId="74E4B1D6" w:rsidTr="008450C5">
        <w:trPr>
          <w:trHeight w:val="693"/>
        </w:trPr>
        <w:tc>
          <w:tcPr>
            <w:tcW w:w="521" w:type="pct"/>
          </w:tcPr>
          <w:p w14:paraId="58592F71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Podiel vyseparovaných zložiek KO</w:t>
            </w:r>
          </w:p>
        </w:tc>
        <w:tc>
          <w:tcPr>
            <w:tcW w:w="367" w:type="pct"/>
          </w:tcPr>
          <w:p w14:paraId="707DE81A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MsÚ</w:t>
            </w:r>
          </w:p>
        </w:tc>
        <w:tc>
          <w:tcPr>
            <w:tcW w:w="376" w:type="pct"/>
            <w:shd w:val="clear" w:color="auto" w:fill="auto"/>
          </w:tcPr>
          <w:p w14:paraId="293E166C" w14:textId="77777777" w:rsidR="006D721C" w:rsidRPr="00FD283F" w:rsidRDefault="006D721C" w:rsidP="00E7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D283F">
              <w:rPr>
                <w:rFonts w:ascii="Times New Roman" w:hAnsi="Times New Roman"/>
                <w:color w:val="000000"/>
                <w:sz w:val="17"/>
                <w:szCs w:val="17"/>
              </w:rPr>
              <w:t>%</w:t>
            </w:r>
          </w:p>
        </w:tc>
        <w:tc>
          <w:tcPr>
            <w:tcW w:w="408" w:type="pct"/>
            <w:shd w:val="clear" w:color="auto" w:fill="EDEDED"/>
          </w:tcPr>
          <w:p w14:paraId="4DEEF324" w14:textId="77777777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 xml:space="preserve">29,16% (vrátane BRO), </w:t>
            </w:r>
          </w:p>
        </w:tc>
        <w:tc>
          <w:tcPr>
            <w:tcW w:w="300" w:type="pct"/>
          </w:tcPr>
          <w:p w14:paraId="62F297F9" w14:textId="77777777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30,02 % KO (vrátane BRO)</w:t>
            </w:r>
          </w:p>
        </w:tc>
        <w:tc>
          <w:tcPr>
            <w:tcW w:w="300" w:type="pct"/>
            <w:shd w:val="clear" w:color="auto" w:fill="FBE4D5"/>
          </w:tcPr>
          <w:p w14:paraId="0FBD1AE1" w14:textId="77777777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38,23%</w:t>
            </w:r>
          </w:p>
        </w:tc>
        <w:tc>
          <w:tcPr>
            <w:tcW w:w="300" w:type="pct"/>
            <w:shd w:val="clear" w:color="auto" w:fill="E2EFD9"/>
          </w:tcPr>
          <w:p w14:paraId="64BCE109" w14:textId="77777777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37,12%</w:t>
            </w:r>
          </w:p>
        </w:tc>
        <w:tc>
          <w:tcPr>
            <w:tcW w:w="300" w:type="pct"/>
            <w:shd w:val="clear" w:color="auto" w:fill="B4C6E7"/>
          </w:tcPr>
          <w:p w14:paraId="35E47917" w14:textId="09BC0BC5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 xml:space="preserve">41,4 % </w:t>
            </w:r>
          </w:p>
        </w:tc>
        <w:tc>
          <w:tcPr>
            <w:tcW w:w="336" w:type="pct"/>
            <w:shd w:val="clear" w:color="auto" w:fill="FFFF66"/>
          </w:tcPr>
          <w:p w14:paraId="4B665A16" w14:textId="087BEB0B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44,76%</w:t>
            </w:r>
          </w:p>
        </w:tc>
        <w:tc>
          <w:tcPr>
            <w:tcW w:w="372" w:type="pct"/>
            <w:shd w:val="clear" w:color="auto" w:fill="FFE599" w:themeFill="accent4" w:themeFillTint="66"/>
          </w:tcPr>
          <w:p w14:paraId="5A0A77B7" w14:textId="1AA1529B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45,075 %</w:t>
            </w:r>
          </w:p>
        </w:tc>
        <w:tc>
          <w:tcPr>
            <w:tcW w:w="464" w:type="pct"/>
            <w:shd w:val="clear" w:color="auto" w:fill="FFE599" w:themeFill="accent4" w:themeFillTint="66"/>
          </w:tcPr>
          <w:p w14:paraId="031FEBAD" w14:textId="451942A4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 w:rsidRPr="00FD283F">
              <w:rPr>
                <w:rFonts w:ascii="Times New Roman" w:hAnsi="Times New Roman"/>
                <w:bCs/>
                <w:sz w:val="17"/>
                <w:szCs w:val="17"/>
              </w:rPr>
              <w:t>19,11 % bez BRO</w:t>
            </w:r>
          </w:p>
        </w:tc>
        <w:tc>
          <w:tcPr>
            <w:tcW w:w="358" w:type="pct"/>
            <w:shd w:val="clear" w:color="auto" w:fill="EADCF4"/>
          </w:tcPr>
          <w:p w14:paraId="16F1BC1D" w14:textId="5205C3E4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54,83%</w:t>
            </w:r>
          </w:p>
        </w:tc>
        <w:tc>
          <w:tcPr>
            <w:tcW w:w="597" w:type="pct"/>
            <w:shd w:val="clear" w:color="auto" w:fill="EADCF4"/>
          </w:tcPr>
          <w:p w14:paraId="0487500A" w14:textId="46E10E9C" w:rsidR="006D721C" w:rsidRPr="00FD283F" w:rsidRDefault="006D721C" w:rsidP="00E70409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29,56% bez BRO a BRKO</w:t>
            </w:r>
          </w:p>
        </w:tc>
      </w:tr>
    </w:tbl>
    <w:p w14:paraId="12D28C6A" w14:textId="77777777" w:rsidR="003C5296" w:rsidRDefault="003C5296" w:rsidP="00E704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072F9C5" w14:textId="32617E46" w:rsidR="003B434A" w:rsidRPr="0063539A" w:rsidRDefault="003B434A" w:rsidP="00E70409">
      <w:pPr>
        <w:spacing w:after="0" w:line="240" w:lineRule="auto"/>
        <w:rPr>
          <w:b/>
        </w:rPr>
      </w:pPr>
      <w:r w:rsidRPr="0063539A">
        <w:rPr>
          <w:rFonts w:ascii="Times New Roman" w:hAnsi="Times New Roman"/>
          <w:b/>
          <w:sz w:val="20"/>
          <w:szCs w:val="20"/>
        </w:rPr>
        <w:t>Špecifické ukazovatele podľa jednotlivých aktivít:</w:t>
      </w:r>
      <w:r w:rsidRPr="0063539A">
        <w:rPr>
          <w:b/>
        </w:rPr>
        <w:t xml:space="preserve"> </w:t>
      </w:r>
    </w:p>
    <w:tbl>
      <w:tblPr>
        <w:tblW w:w="507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750"/>
        <w:gridCol w:w="1929"/>
        <w:gridCol w:w="1017"/>
        <w:gridCol w:w="1355"/>
        <w:gridCol w:w="4537"/>
      </w:tblGrid>
      <w:tr w:rsidR="003B434A" w:rsidRPr="003C5296" w14:paraId="6405D07A" w14:textId="77777777" w:rsidTr="008B1742">
        <w:trPr>
          <w:trHeight w:val="984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4D18F" w14:textId="77777777" w:rsidR="003B434A" w:rsidRPr="003C5296" w:rsidRDefault="003B434A" w:rsidP="00E704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Aktivita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8305D" w14:textId="77777777" w:rsidR="003B434A" w:rsidRPr="003C5296" w:rsidRDefault="003B434A" w:rsidP="00E704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Názov ukazovateľa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62AF" w14:textId="77777777" w:rsidR="003B434A" w:rsidRPr="003C5296" w:rsidRDefault="003B434A" w:rsidP="00E704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Informačný zdroj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BA00" w14:textId="77777777" w:rsidR="003B434A" w:rsidRPr="003C5296" w:rsidRDefault="003B434A" w:rsidP="00E704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Merná jednotka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E7774" w14:textId="19729366" w:rsidR="003B434A" w:rsidRPr="00BC350A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C350A">
              <w:rPr>
                <w:rFonts w:ascii="Times New Roman" w:hAnsi="Times New Roman" w:cs="Times New Roman"/>
                <w:bCs/>
                <w:sz w:val="20"/>
                <w:szCs w:val="20"/>
              </w:rPr>
              <w:t>Hodnota za rok 20</w:t>
            </w:r>
            <w:r w:rsidR="00B33A32" w:rsidRPr="00BC350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BC350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BC35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resp. k 31.12.20</w:t>
            </w:r>
            <w:r w:rsidR="00B33A32" w:rsidRPr="00BC350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BC350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74E2" w14:textId="77777777" w:rsidR="003B434A" w:rsidRPr="00BC350A" w:rsidRDefault="003B434A" w:rsidP="00E704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E3124">
              <w:rPr>
                <w:rFonts w:ascii="Times New Roman" w:hAnsi="Times New Roman" w:cs="Times New Roman"/>
                <w:bCs/>
                <w:sz w:val="20"/>
                <w:szCs w:val="20"/>
              </w:rPr>
              <w:t>poznámka</w:t>
            </w:r>
          </w:p>
        </w:tc>
      </w:tr>
      <w:tr w:rsidR="003B434A" w:rsidRPr="003C5296" w14:paraId="6429B867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B202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1.1.1.Rekonštrukcia Materskej školy Družstevná 22, Šaľa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E0D4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Hodnota investície do majetku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E048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1DF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580C" w14:textId="57DE7E44" w:rsidR="00676698" w:rsidRPr="00DB6A05" w:rsidRDefault="003C405B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32063,26</w:t>
            </w:r>
          </w:p>
          <w:p w14:paraId="73ED3AE3" w14:textId="77777777" w:rsidR="003B434A" w:rsidRPr="00DB6A05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11B8" w14:textId="2F8B720F" w:rsidR="003B434A" w:rsidRPr="00DB6A05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>Projekt sa nerealizoval. V roku 20</w:t>
            </w:r>
            <w:r w:rsidR="00DB6A05"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4B23"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 MŠ </w:t>
            </w:r>
            <w:r w:rsidR="000C6129"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="005B4B23"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ružstevnej </w:t>
            </w:r>
            <w:r w:rsidR="00DB6A05"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>došlo k</w:t>
            </w:r>
            <w:r w:rsidR="00DB6A0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3C405B">
              <w:rPr>
                <w:rFonts w:ascii="Times New Roman" w:hAnsi="Times New Roman" w:cs="Times New Roman"/>
                <w:bCs/>
                <w:sz w:val="20"/>
                <w:szCs w:val="20"/>
              </w:rPr>
              <w:t>rekonštrukcii</w:t>
            </w:r>
            <w:r w:rsidR="00DB6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C405B">
              <w:rPr>
                <w:rFonts w:ascii="Times New Roman" w:hAnsi="Times New Roman" w:cs="Times New Roman"/>
                <w:bCs/>
                <w:sz w:val="20"/>
                <w:szCs w:val="20"/>
              </w:rPr>
              <w:t>požiarneho</w:t>
            </w:r>
            <w:r w:rsidR="00DB6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schodiska a vodovodného potrubia – havarijný stav</w:t>
            </w:r>
            <w:r w:rsidR="003C40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doplneniu prvkov v sume 22295,26 EUR a k </w:t>
            </w:r>
            <w:r w:rsidR="00DB6A05"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dovybaveniu </w:t>
            </w:r>
            <w:r w:rsidR="00DB6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exteriéru </w:t>
            </w:r>
            <w:r w:rsidR="00DB6A05"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>hernými prvkami v sume kapitálových výdavkov 9768 EUR z dotácie OZ Juvamen.</w:t>
            </w:r>
            <w:r w:rsidRPr="00DB6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3B434A" w:rsidRPr="003C5296" w14:paraId="78767C6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42B4C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1.1.2. Rekonštrukcia sociálnych zariadení MŠ P.J. Šafárika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151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Hodnota investície do majetku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D10B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6D1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2BCE" w14:textId="19466FF4" w:rsidR="005A0C35" w:rsidRPr="00EC7F41" w:rsidRDefault="00EC7F41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7F4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315BF08" w14:textId="76229CAA" w:rsidR="003B434A" w:rsidRPr="00EC7F41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B091" w14:textId="1ABA4E44" w:rsidR="003B1985" w:rsidRPr="00EC7F41" w:rsidRDefault="00EC7F41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7F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Splnené a vyhodnotené </w:t>
            </w:r>
            <w:r w:rsidR="003B1985" w:rsidRPr="00EC7F41">
              <w:rPr>
                <w:rFonts w:ascii="Times New Roman" w:hAnsi="Times New Roman" w:cs="Times New Roman"/>
                <w:bCs/>
                <w:sz w:val="20"/>
                <w:szCs w:val="20"/>
              </w:rPr>
              <w:t>v plnení za rok 2015</w:t>
            </w:r>
          </w:p>
          <w:p w14:paraId="744E3C91" w14:textId="3F8E76CD" w:rsidR="003B434A" w:rsidRPr="00BC350A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B434A" w:rsidRPr="003C5296" w14:paraId="251FA55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E084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1.1.3. Rekonštrukcia strechy MŠ Budovateľská Šaľa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82037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Úspora energie a financií na opakované maľovanie priestorov MŠ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8A5FC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4A3BD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78C8" w14:textId="77777777" w:rsidR="003B434A" w:rsidRPr="00BC350A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B437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AD7B" w14:textId="2849EB5E" w:rsidR="00AB437F" w:rsidRPr="00EC7F41" w:rsidRDefault="00AB437F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7F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Splnené a vyhodnotené v plnení za rok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2016.  V roku 2022 bola spustená príprava projektovej dokumentácie na zateplenie objektu.</w:t>
            </w:r>
          </w:p>
          <w:p w14:paraId="29185272" w14:textId="798F1488" w:rsidR="003B434A" w:rsidRPr="00BC350A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B434A" w:rsidRPr="003C5296" w14:paraId="015F5816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626A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1.1.4. Modernizácia prírodovedných a technických učební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6F6FE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Rozvoj zručností a kompetencií žiakov v súlade s požiadavkami na ich budúce profesie a potreby na trhu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4BF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3EB9D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AD11" w14:textId="5EB42F2E" w:rsidR="003B434A" w:rsidRPr="00AB437F" w:rsidRDefault="005A0C35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37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4682" w14:textId="2505B797" w:rsidR="005A0C35" w:rsidRPr="00AB437F" w:rsidRDefault="005A0C35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3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Zrealizované v rokoch 2019-2020, prebieha následné monitorovacie obdobie projektov. </w:t>
            </w:r>
          </w:p>
          <w:p w14:paraId="3AEBC131" w14:textId="65B77B57" w:rsidR="003B434A" w:rsidRPr="00AB437F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B434A" w:rsidRPr="003C5296" w14:paraId="5501B090" w14:textId="77777777" w:rsidTr="008B1742">
        <w:trPr>
          <w:trHeight w:val="69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EAF5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1.1.5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Investície do škôl a školských zariadení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7DDD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Hodnota investícií v EUR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69D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94B5E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7F3A" w14:textId="7A49FE72" w:rsidR="00711282" w:rsidRPr="00BC350A" w:rsidRDefault="006672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6724A">
              <w:rPr>
                <w:rFonts w:ascii="Times New Roman" w:hAnsi="Times New Roman" w:cs="Times New Roman"/>
                <w:bCs/>
                <w:sz w:val="20"/>
                <w:szCs w:val="20"/>
              </w:rPr>
              <w:t>352650</w:t>
            </w:r>
            <w:r w:rsidR="00711282" w:rsidRPr="006672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 v tom</w:t>
            </w:r>
            <w:r w:rsidR="00711282" w:rsidRPr="00BC350A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:</w:t>
            </w:r>
          </w:p>
          <w:p w14:paraId="6C470633" w14:textId="77777777" w:rsidR="00711282" w:rsidRPr="00BC350A" w:rsidRDefault="0071128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CDC481E" w14:textId="77777777" w:rsidR="00711282" w:rsidRPr="00BC350A" w:rsidRDefault="0071128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423D4A43" w14:textId="065627A2" w:rsidR="003B434A" w:rsidRPr="00BC350A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D859" w14:textId="5FAA632F" w:rsidR="003B434A" w:rsidRPr="00BC350A" w:rsidRDefault="003B1985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MŠ Družstevná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22 296 E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>UR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Rekonštrukcia interiéru, rekonštrukcia strechy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9768 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>UR</w:t>
            </w:r>
            <w:r w:rsidR="004F7F8F"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t>MŠ Hollého</w:t>
            </w:r>
            <w:r w:rsidR="00435AEF"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3 750 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>UR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Rekonštrukcia kuchyne (dlažba)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6 588 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>UR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Externé herné prvky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MŠ </w:t>
            </w:r>
            <w:r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Okružná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23 253 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>UR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Rekonštrukcia kanalizácie, rekonštrukcia vstupnej brány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8 154 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>UR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Externé herné prvky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t>MŠ 8. mája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5 892 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>UR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Externé herné prvky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4F7F8F"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ZŠ J. C. Hronského - 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1 950 E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>UR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Kopírovací stroj,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2513 EUR odsávač pár, </w:t>
            </w:r>
            <w:r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ZŠ </w:t>
            </w:r>
            <w:r w:rsidRPr="00BD7D0E">
              <w:rPr>
                <w:rFonts w:ascii="Times New Roman" w:hAnsi="Times New Roman" w:cs="Times New Roman"/>
                <w:b/>
                <w:sz w:val="20"/>
                <w:szCs w:val="20"/>
              </w:rPr>
              <w:t>Bernolákova</w:t>
            </w:r>
            <w:r w:rsidR="00435AEF" w:rsidRPr="00BD7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3 000 </w:t>
            </w:r>
            <w:r w:rsidR="004F7F8F"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  <w:r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Smažiaca panva ŠJ</w:t>
            </w:r>
            <w:r w:rsidR="00435AEF"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4F7F8F"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D7D0E">
              <w:rPr>
                <w:rFonts w:ascii="Times New Roman" w:hAnsi="Times New Roman" w:cs="Times New Roman"/>
                <w:b/>
                <w:sz w:val="20"/>
                <w:szCs w:val="20"/>
              </w:rPr>
              <w:t>ZŠ Hollého</w:t>
            </w:r>
            <w:r w:rsidR="00435AEF" w:rsidRPr="00BD7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2 730 </w:t>
            </w:r>
            <w:r w:rsidR="004F7F8F"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  <w:r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Umývačka riadu ŠJ</w:t>
            </w:r>
            <w:r w:rsidR="00435AEF"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BD7D0E">
              <w:rPr>
                <w:rFonts w:ascii="Times New Roman" w:hAnsi="Times New Roman" w:cs="Times New Roman"/>
                <w:b/>
                <w:sz w:val="20"/>
                <w:szCs w:val="20"/>
              </w:rPr>
              <w:t>ZŠ s MŠ J. Murgaša</w:t>
            </w:r>
            <w:r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5AEF"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17 883 </w:t>
            </w:r>
            <w:r w:rsidR="004F7F8F"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  <w:r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Umývačka riadu ŠJ</w:t>
            </w:r>
            <w:r w:rsidR="00435AEF"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BD7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ZŠ Ľ. Štúra – </w:t>
            </w:r>
            <w:r w:rsidRPr="00BD7D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Zateplenie 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budovy telocvične a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ŠJ</w:t>
            </w:r>
            <w:r w:rsidR="00435AE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6672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234 421 EUR, </w:t>
            </w:r>
            <w:r w:rsidRPr="00435AEF">
              <w:rPr>
                <w:rFonts w:ascii="Times New Roman" w:hAnsi="Times New Roman" w:cs="Times New Roman"/>
                <w:b/>
                <w:sz w:val="20"/>
                <w:szCs w:val="20"/>
              </w:rPr>
              <w:t>CVČ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- 10 452 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F7F8F">
              <w:rPr>
                <w:rFonts w:ascii="Times New Roman" w:hAnsi="Times New Roman" w:cs="Times New Roman"/>
                <w:bCs/>
                <w:sz w:val="20"/>
                <w:szCs w:val="20"/>
              </w:rPr>
              <w:t>UR</w:t>
            </w:r>
            <w:r w:rsidR="004F7F8F"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35AEF">
              <w:rPr>
                <w:rFonts w:ascii="Times New Roman" w:hAnsi="Times New Roman" w:cs="Times New Roman"/>
                <w:bCs/>
                <w:sz w:val="20"/>
                <w:szCs w:val="20"/>
              </w:rPr>
              <w:t>Rekonštrukcia schodov</w:t>
            </w:r>
            <w:r w:rsidR="0066724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B434A" w:rsidRPr="003C5296" w14:paraId="4ED4347A" w14:textId="77777777" w:rsidTr="008B1742">
        <w:trPr>
          <w:trHeight w:val="401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F632C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1.2.1. Racionalizácia siete ZŠ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C672C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FB2B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7F2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3B42" w14:textId="77777777" w:rsidR="003B434A" w:rsidRPr="00EC5903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C590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45D8" w14:textId="66483CE4" w:rsidR="003B434A" w:rsidRPr="00EC5903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C59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Opätovne nebolo aktuálne. V roku 2022 stúpol počet žiakov v ZŠ.</w:t>
            </w:r>
          </w:p>
        </w:tc>
      </w:tr>
      <w:tr w:rsidR="003B434A" w:rsidRPr="003C5296" w14:paraId="21CB8956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E1153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1.2.2. Zvýšenie počtu asistentov na ZŠ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714B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Zlepšenie podmienok vzdelávacieho procesu</w:t>
            </w:r>
          </w:p>
          <w:p w14:paraId="44D649C6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asistentov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910C3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4EEE5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157EE" w14:textId="7D918343" w:rsidR="00742A0D" w:rsidRPr="00225CCA" w:rsidRDefault="00225CC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>31,5</w:t>
            </w:r>
            <w:r w:rsidR="00742A0D"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asistentov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14:paraId="7E685E53" w14:textId="718B8286" w:rsidR="00742A0D" w:rsidRPr="00225CCA" w:rsidRDefault="00742A0D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>4 špeciálni pedagógovia</w:t>
            </w:r>
            <w:r w:rsidR="00225C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14:paraId="136955A2" w14:textId="78DAF785" w:rsidR="00225CCA" w:rsidRPr="00225CCA" w:rsidRDefault="00225CC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42A0D"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psychológov</w:t>
            </w:r>
            <w:r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>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42A0D"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>1 logopéd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>1 soc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pedagóg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14:paraId="626F07CC" w14:textId="0356AD7E" w:rsidR="00225CCA" w:rsidRPr="00225CCA" w:rsidRDefault="00225CC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5CCA">
              <w:rPr>
                <w:rFonts w:ascii="Times New Roman" w:hAnsi="Times New Roman" w:cs="Times New Roman"/>
                <w:bCs/>
                <w:sz w:val="20"/>
                <w:szCs w:val="20"/>
              </w:rPr>
              <w:t>2 vychovávatelia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47EEA30" w14:textId="77777777" w:rsidR="00225CCA" w:rsidRPr="00225CCA" w:rsidRDefault="00225CC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7F5E77A" w14:textId="77777777" w:rsidR="00CF6A2A" w:rsidRPr="00225CCA" w:rsidRDefault="00CF6A2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182D89F5" w14:textId="1FBE0BF6" w:rsidR="00CF6A2A" w:rsidRPr="00BC350A" w:rsidRDefault="00CF6A2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7821" w14:textId="77777777" w:rsidR="00CF6A2A" w:rsidRPr="00147D9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>Každoročne sa zvyšuje počet asistentov v školách aj materských školách.</w:t>
            </w:r>
          </w:p>
          <w:p w14:paraId="6FDA69D2" w14:textId="77777777" w:rsidR="00CF6A2A" w:rsidRPr="00147D9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s MŠ J. Murgaša</w:t>
            </w:r>
            <w:r w:rsidRPr="00147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2 asistenti minist., 3 asistenti + 1 špeciálny pedagóg z projektu „Pomáhajúce profesie v edukácii detí a žiakov „1 asistent +1 psychológ z vlastných zdrojov, 1 asistent z CPP od februára 2023 </w:t>
            </w:r>
          </w:p>
          <w:p w14:paraId="291A8358" w14:textId="149B6EDA" w:rsidR="00CF6A2A" w:rsidRPr="00147D9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J. C. Hronského</w:t>
            </w:r>
            <w:r w:rsidRPr="00147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4 asistenti minist.,  5 asistentov + 1 špeciálny pedagóg + 1 sociálny pedagóg z projektu „Pomáhajúce profesie v edukácii detí a žiakov „ 1 asistent z CPP od februára 2023  </w:t>
            </w:r>
          </w:p>
          <w:p w14:paraId="792D89BA" w14:textId="77777777" w:rsidR="00CF6A2A" w:rsidRPr="00147D9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Ľ. Štúra</w:t>
            </w:r>
            <w:r w:rsidRPr="00147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1 asistent minist., 4 asistenti + 1 špeciálny pedagóg z projektu „Pomáhajúce profesie v edukácii detí a žiakov“, 1 asistent z CPP od februára 2023</w:t>
            </w:r>
          </w:p>
          <w:p w14:paraId="63099EB4" w14:textId="77777777" w:rsidR="00CF6A2A" w:rsidRPr="00147D9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s MŠ Bernolákova</w:t>
            </w:r>
            <w:r w:rsidRPr="00147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1 asistent minist. , 2 asistenti „Pomáhajúce profesie v edukácii detí a žiakov“</w:t>
            </w:r>
          </w:p>
          <w:p w14:paraId="031A3C3B" w14:textId="77777777" w:rsidR="00CF6A2A" w:rsidRPr="00147D9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s MŠ P. Pázmánya s VJM</w:t>
            </w:r>
            <w:r w:rsidRPr="00147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1 asistent minist., 1 špeciálny pedagóg financovaný z vlastných zdrojov 1 asistent z CPP od februára 2023</w:t>
            </w:r>
          </w:p>
          <w:p w14:paraId="208558EF" w14:textId="77777777" w:rsidR="00CF6A2A" w:rsidRPr="00147D9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ZŠ J. Hollého – </w:t>
            </w:r>
            <w:r w:rsidRPr="00147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asistent z CPP od februára 2023</w:t>
            </w:r>
          </w:p>
          <w:p w14:paraId="71F74ACD" w14:textId="29F85E7D" w:rsidR="00CF6A2A" w:rsidRPr="00147D9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MŠ 8. mája</w:t>
            </w:r>
            <w:r w:rsidRPr="00147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2 asistenti a 1 psychológ projekt „Pomáhajúce profesie v edukácii detí a žiakov„ + 1 pomocný vychovávateľ</w:t>
            </w:r>
          </w:p>
          <w:p w14:paraId="020E1990" w14:textId="36FDA219" w:rsidR="00CF6A2A" w:rsidRPr="00147D9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MŠ Družstevná – 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>0,5 asistent – 1 logopéd financovaný z originálnych kompetencií  +1 pomocný vychovávateľ</w:t>
            </w:r>
          </w:p>
          <w:p w14:paraId="562C029A" w14:textId="77777777" w:rsidR="00225CCA" w:rsidRPr="00147D92" w:rsidRDefault="00225CC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 tom: </w:t>
            </w:r>
          </w:p>
          <w:p w14:paraId="718FEEA0" w14:textId="0DB5AB1B" w:rsidR="00225CCA" w:rsidRPr="00147D92" w:rsidRDefault="00225CCA" w:rsidP="00E70409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32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asistentov pridelených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ministerstvom, </w:t>
            </w:r>
          </w:p>
          <w:p w14:paraId="461FDAB8" w14:textId="77777777" w:rsidR="00225CCA" w:rsidRPr="00147D92" w:rsidRDefault="00225CCA" w:rsidP="00E70409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32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asistentov +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špec. pedagóg +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sociálny pedagóg+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psychológ – z projektu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Pomáhajúce profesie, </w:t>
            </w:r>
          </w:p>
          <w:p w14:paraId="32A5AE23" w14:textId="7785F546" w:rsidR="00225CCA" w:rsidRPr="00147D92" w:rsidRDefault="00225CCA" w:rsidP="00E70409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32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špec. pedagóg +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asistenta +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psychológ +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logopéd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z vlastných zdrojov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14:paraId="7604D0DA" w14:textId="77777777" w:rsidR="00225CCA" w:rsidRPr="00147D92" w:rsidRDefault="00225CCA" w:rsidP="00E70409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3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asistentov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CPP od r. 2023, </w:t>
            </w:r>
          </w:p>
          <w:p w14:paraId="0DE41F30" w14:textId="18A84216" w:rsidR="00225CCA" w:rsidRPr="00147D92" w:rsidRDefault="00225CCA" w:rsidP="00E70409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3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vychová</w:t>
            </w:r>
            <w:r w:rsidR="00227A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vatelia </w:t>
            </w:r>
            <w:r w:rsidRPr="0014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 projektu </w:t>
            </w: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Pomocný vychovávateľ</w:t>
            </w:r>
          </w:p>
          <w:p w14:paraId="2612296A" w14:textId="6C29353A" w:rsidR="00742A0D" w:rsidRPr="00147D92" w:rsidRDefault="00225CCA" w:rsidP="00E70409">
            <w:pPr>
              <w:spacing w:after="0" w:line="240" w:lineRule="auto"/>
              <w:ind w:left="-36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47D92">
              <w:rPr>
                <w:rFonts w:ascii="Times New Roman" w:hAnsi="Times New Roman" w:cs="Times New Roman"/>
                <w:b/>
                <w:sz w:val="20"/>
                <w:szCs w:val="20"/>
              </w:rPr>
              <w:t>Spolu 41,5 zamestnancov</w:t>
            </w:r>
          </w:p>
        </w:tc>
      </w:tr>
      <w:tr w:rsidR="003B434A" w:rsidRPr="003C5296" w14:paraId="6928BAC0" w14:textId="77777777" w:rsidTr="008B1742">
        <w:trPr>
          <w:trHeight w:val="1651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5E75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1.2.3. Zabezpečenie vzdelávania v oblasti dopravnej výchovy MŠ, ZŠ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5ECC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hodín dopravnej výchovy na detskom dopravnom ihrisku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815A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0359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37CF3" w14:textId="7C7E889F" w:rsidR="003B434A" w:rsidRPr="00255272" w:rsidRDefault="0025527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5272">
              <w:rPr>
                <w:rFonts w:ascii="Times New Roman" w:hAnsi="Times New Roman" w:cs="Times New Roman"/>
                <w:bCs/>
                <w:sz w:val="20"/>
                <w:szCs w:val="20"/>
              </w:rPr>
              <w:t>1418</w:t>
            </w:r>
            <w:r w:rsidR="00E94A9C" w:rsidRPr="00255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detí </w:t>
            </w:r>
            <w:r w:rsidRPr="00255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trvaní  68 hodín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CD26" w14:textId="77777777" w:rsidR="00CF6A2A" w:rsidRPr="0025527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>V roku  2022 fungovalo mobilné dopravné ihrisko, od apríla do októbra. Doplnili sa mobilné dopravné prostriedky aj pre menšie deti a žiakov, preto ihrisko mohli navštevovať v hojnom počte aj deti z MŠ.</w:t>
            </w:r>
          </w:p>
          <w:p w14:paraId="10BAA6D7" w14:textId="7E89E7EF" w:rsidR="00CF6A2A" w:rsidRPr="00255272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>V ZŠ je teoretická časť  DV súčasťou prierezových tém napr. „Cesta do školy“, realizujú sa  vychádzky , sledovanie videí a počúvanie rozprávok, interaktívne cvičenia, pohybové hry a rôzne modelové situácie , opis obrázkov, čítanie textov s dopravnou tematikou. Praktická časť sa realizuje na hodinách TV  ako súčasť   telesnej výchovy aj na účelových cvičeniach v spolupráci so štátnou i mestskou políciou. Dopravná výchova vo všetkých MŠ sa realizovala v interných projektoch</w:t>
            </w:r>
            <w:r w:rsidR="006A1D2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MŠ Budovateľská – týždenný projekt  v apríli </w:t>
            </w:r>
            <w:r w:rsidRPr="00255272">
              <w:rPr>
                <w:rFonts w:ascii="Times New Roman" w:hAnsi="Times New Roman" w:cs="Times New Roman"/>
                <w:b/>
                <w:sz w:val="20"/>
                <w:szCs w:val="20"/>
              </w:rPr>
              <w:t>FRČKA NA CESTE.</w:t>
            </w:r>
            <w:r w:rsidR="006A1D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MŠ Hollého – Projekt </w:t>
            </w:r>
            <w:r w:rsidRPr="002552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DOPRAVNÁ GRAMOTNOSŤ 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>– 49 detí predškolského veku sa zúčastnilo prezentácie práce polície, hasičov, záchrannej služby. Projekt  je zameraný na témy: bezpečnosti na ceste a zdravotnej pomoci. MŠ vlastní odrážadlá, kolobežky, bicykle a vlastné dopravné ihrisko. Deti dostávajú osvedčenia o absolvovaní projektu a detský vodičský preukaz z rúk dopravného policajta.</w:t>
            </w:r>
            <w:r w:rsidR="006A1D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MŠ 8. mája – </w:t>
            </w:r>
            <w:r w:rsidRPr="002552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PRÁCE </w:t>
            </w:r>
            <w:r w:rsidRPr="002552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NA BICYKLI 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celonárodná súťaž a </w:t>
            </w:r>
            <w:r w:rsidRPr="00255272">
              <w:rPr>
                <w:rFonts w:ascii="Times New Roman" w:hAnsi="Times New Roman" w:cs="Times New Roman"/>
                <w:b/>
                <w:sz w:val="20"/>
                <w:szCs w:val="20"/>
              </w:rPr>
              <w:t>EURÓPSKY TÝŽDEŇ ŠPORTU.</w:t>
            </w:r>
            <w:r w:rsidR="006A1D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>MŠ Okružná – Týždeň „</w:t>
            </w:r>
            <w:r w:rsidRPr="00255272">
              <w:rPr>
                <w:rFonts w:ascii="Times New Roman" w:hAnsi="Times New Roman" w:cs="Times New Roman"/>
                <w:b/>
                <w:sz w:val="20"/>
                <w:szCs w:val="20"/>
              </w:rPr>
              <w:t>BEZPEČNE NA CESTE“, projekt FRČKA NA CESTE</w:t>
            </w:r>
            <w:r w:rsidR="006A1D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Využitie </w:t>
            </w:r>
            <w:r w:rsidR="006A1D2D">
              <w:rPr>
                <w:rFonts w:ascii="Times New Roman" w:hAnsi="Times New Roman" w:cs="Times New Roman"/>
                <w:sz w:val="20"/>
                <w:szCs w:val="20"/>
              </w:rPr>
              <w:t xml:space="preserve">mobilného 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>dopravného ihriska v meste Šaľa:</w:t>
            </w:r>
            <w:r w:rsidR="006A1D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 jarnej časti roka 2022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 navštívilo MDI  </w:t>
            </w:r>
            <w:r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 detí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 a trávili tam celkovo cca </w:t>
            </w:r>
            <w:r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hodín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 ( 759 žiakov zo ZŠ / 39 hod. a 73 detí z MŠ / 3 hod. ),</w:t>
            </w:r>
            <w:r w:rsidR="006A1D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 jesennej časti roka 2022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 navštívilo MDI </w:t>
            </w:r>
            <w:r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 detí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  a trávili tam celkovo cca </w:t>
            </w:r>
            <w:r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hodín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 ( 382 žiakov zo ZŠ / 17 hod. a 204 detí z MŠ / 9 hod. ).</w:t>
            </w:r>
          </w:p>
          <w:p w14:paraId="5C6D537D" w14:textId="4658DA6F" w:rsidR="003B434A" w:rsidRPr="00255272" w:rsidRDefault="00255272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11602" w:rsidRPr="00255272">
              <w:rPr>
                <w:rFonts w:ascii="Times New Roman" w:hAnsi="Times New Roman" w:cs="Times New Roman"/>
                <w:sz w:val="20"/>
                <w:szCs w:val="20"/>
              </w:rPr>
              <w:t>obilné dopravné ihrisko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602"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získalo </w:t>
            </w:r>
            <w:r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mesto v roku 2021 </w:t>
            </w:r>
            <w:r w:rsidR="00111602" w:rsidRPr="00255272">
              <w:rPr>
                <w:rFonts w:ascii="Times New Roman" w:hAnsi="Times New Roman" w:cs="Times New Roman"/>
                <w:sz w:val="20"/>
                <w:szCs w:val="20"/>
              </w:rPr>
              <w:t xml:space="preserve">z projektu </w:t>
            </w:r>
            <w:r w:rsidR="00111602"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Bicyklujme sa spol</w:t>
            </w:r>
            <w:r w:rsidR="002D0929"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očne</w:t>
            </w:r>
            <w:r w:rsidR="00111602"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bezpečne </w:t>
            </w:r>
            <w:r w:rsidR="002D0929"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111602" w:rsidRPr="00255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SafeCycling. </w:t>
            </w:r>
          </w:p>
        </w:tc>
      </w:tr>
      <w:tr w:rsidR="003B434A" w:rsidRPr="003C5296" w14:paraId="3DEFAD04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3782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" w:name="_Hlk7630067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2.1.1. </w:t>
            </w:r>
            <w:bookmarkStart w:id="5" w:name="_Hlk3906027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Výstavba obchvatu mesta </w:t>
            </w:r>
            <w:bookmarkEnd w:id="5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(definovanie etáp)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B555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Km vybudovaného obchvatu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A4CC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EB92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Km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40221" w14:textId="77777777" w:rsidR="003B434A" w:rsidRPr="00BC350A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84344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5B1EA" w14:textId="25EA9300" w:rsidR="00201561" w:rsidRPr="00F233CB" w:rsidRDefault="00193D85" w:rsidP="00E7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3CB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  <w:r w:rsidR="00F233CB" w:rsidRPr="00F233C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F233CB">
              <w:rPr>
                <w:rFonts w:ascii="Times New Roman" w:hAnsi="Times New Roman" w:cs="Times New Roman"/>
                <w:sz w:val="20"/>
                <w:szCs w:val="20"/>
              </w:rPr>
              <w:t>2022 – Okresný úrad Nitra  - odbor cestnej dopravy a pozemných komunikácií – Verejná vyhláška – oznámenie o začatí konania o predĺžení platnosti stavebného povolania a o zmene termínu ukončenia výstavby, s upustením od miestneho zisťovania a ústneho konania.</w:t>
            </w:r>
          </w:p>
          <w:p w14:paraId="50152A1B" w14:textId="3FB1D052" w:rsidR="00F233CB" w:rsidRPr="00F233CB" w:rsidRDefault="00F233CB" w:rsidP="00E7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3CB">
              <w:rPr>
                <w:rFonts w:ascii="Times New Roman" w:hAnsi="Times New Roman" w:cs="Times New Roman"/>
                <w:sz w:val="20"/>
                <w:szCs w:val="20"/>
              </w:rPr>
              <w:t>15.6.2022 – list primátora mesta premiérovi, pripomenutie prísľubov, urgencia konania zo strany štátu a vyhlásenia nového verejného obstarávania, žiadosť o stretnutie.</w:t>
            </w:r>
          </w:p>
          <w:p w14:paraId="6FBCF532" w14:textId="7EF77348" w:rsidR="00201561" w:rsidRPr="00F233CB" w:rsidRDefault="00F233CB" w:rsidP="00E7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3CB">
              <w:rPr>
                <w:rFonts w:ascii="Times New Roman" w:hAnsi="Times New Roman" w:cs="Times New Roman"/>
                <w:sz w:val="20"/>
                <w:szCs w:val="20"/>
              </w:rPr>
              <w:t xml:space="preserve">5.7.2022 - Oznámenie o vyhlásení verejného obstarávania Ú. v. EÚ/S S127, 360270-2022-SK, </w:t>
            </w:r>
          </w:p>
          <w:p w14:paraId="4D791695" w14:textId="77777777" w:rsidR="00F233CB" w:rsidRDefault="00F233CB" w:rsidP="00E704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233C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06.07.2022</w:t>
            </w:r>
            <w:r w:rsidRPr="00F233CB">
              <w:rPr>
                <w:rFonts w:ascii="Times New Roman" w:hAnsi="Times New Roman" w:cs="Times New Roman"/>
                <w:sz w:val="20"/>
                <w:szCs w:val="20"/>
              </w:rPr>
              <w:t xml:space="preserve"> Oznámenie o vyhlásení verejného obstarávania</w:t>
            </w:r>
            <w:r w:rsidRPr="00F23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F233C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31235 – MSP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, </w:t>
            </w:r>
            <w:r w:rsidRPr="00F233C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Vestník č. 151/2022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</w:t>
            </w:r>
          </w:p>
          <w:p w14:paraId="72A6DD43" w14:textId="28EEFC3F" w:rsidR="00F233CB" w:rsidRPr="00F233CB" w:rsidRDefault="00F233CB" w:rsidP="00E7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3CB">
              <w:rPr>
                <w:rFonts w:ascii="Times New Roman" w:hAnsi="Times New Roman" w:cs="Times New Roman"/>
                <w:sz w:val="20"/>
                <w:szCs w:val="20"/>
              </w:rPr>
              <w:t>21.7.2022 - Okresný úrad Nitra  - odbor cestnej dopravy a pozemných komunikácií – Verejná vyhláška – Rozhodnutie o predĺžení platnosti stavebného povolania a o zmene termínu ukončenia výstavby, nadobudlo právoplatnosť 21.8.2022.</w:t>
            </w:r>
          </w:p>
          <w:p w14:paraId="0F25F333" w14:textId="467F8C23" w:rsidR="00120164" w:rsidRPr="00BC350A" w:rsidRDefault="00F233CB" w:rsidP="00E704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Lehota na predkladanie ponúk bola viackrát predĺžená. </w:t>
            </w:r>
            <w:r w:rsidRPr="00F233C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233C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201561" w:rsidRPr="00F233CB">
              <w:rPr>
                <w:rFonts w:ascii="Times New Roman" w:hAnsi="Times New Roman" w:cs="Times New Roman"/>
                <w:sz w:val="20"/>
                <w:szCs w:val="20"/>
              </w:rPr>
              <w:t xml:space="preserve">ové </w:t>
            </w:r>
            <w:r w:rsidRPr="00F233CB">
              <w:rPr>
                <w:rFonts w:ascii="Times New Roman" w:hAnsi="Times New Roman" w:cs="Times New Roman"/>
                <w:sz w:val="20"/>
                <w:szCs w:val="20"/>
              </w:rPr>
              <w:t xml:space="preserve">vyhlásené </w:t>
            </w:r>
            <w:r w:rsidR="00201561" w:rsidRPr="00F233CB">
              <w:rPr>
                <w:rFonts w:ascii="Times New Roman" w:hAnsi="Times New Roman" w:cs="Times New Roman"/>
                <w:sz w:val="20"/>
                <w:szCs w:val="20"/>
              </w:rPr>
              <w:t>verejné obstarávanie na výber zhotoviteľa stavby obchvatu zo strany SSC však do konca roka 2022 nebolo ukončené</w:t>
            </w:r>
            <w:r w:rsidR="00755628" w:rsidRPr="00F233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B434A" w:rsidRPr="003C5296" w14:paraId="79F37964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42DA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6" w:name="_Hlk38966008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2.1.2. Rekonštrukcia mestských komunikácií 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7B37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rekonštruovaných komunikácií (lokality)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5B48A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D784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7C46F" w14:textId="0FE0A9C9" w:rsidR="003B434A" w:rsidRPr="00BC350A" w:rsidRDefault="0025148B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5148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FFCC0" w14:textId="21B17F4A" w:rsidR="0025148B" w:rsidRPr="0025148B" w:rsidRDefault="00EA6874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48B">
              <w:rPr>
                <w:rFonts w:ascii="Times New Roman" w:hAnsi="Times New Roman" w:cs="Times New Roman"/>
                <w:sz w:val="20"/>
                <w:szCs w:val="20"/>
              </w:rPr>
              <w:t>V roku 202</w:t>
            </w:r>
            <w:r w:rsidR="0025148B" w:rsidRPr="002514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51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148B" w:rsidRPr="0025148B">
              <w:rPr>
                <w:rFonts w:ascii="Times New Roman" w:hAnsi="Times New Roman" w:cs="Times New Roman"/>
                <w:sz w:val="20"/>
                <w:szCs w:val="20"/>
              </w:rPr>
              <w:t xml:space="preserve">bola realizovaná ročná splátka vo výške 239577 EUR za rozsiahlu rekonštrukciu komunikácií zrealizovanú v roku 2021 (detaily boli uvedené v plnení za rok 2021) a realizovala sa svetelná signalizácia na Kráľovskej ulici v sume 18007 EUR. </w:t>
            </w:r>
          </w:p>
          <w:p w14:paraId="3A47E597" w14:textId="77777777" w:rsidR="00BC686A" w:rsidRPr="000A010F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V rámci bežnej údržby MK  v sume </w:t>
            </w:r>
            <w:r w:rsidRPr="000A010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278 421 EUR  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boli realizované nasledovné činnosti: </w:t>
            </w:r>
          </w:p>
          <w:p w14:paraId="733FB103" w14:textId="77777777" w:rsidR="00BC686A" w:rsidRPr="000A010F" w:rsidRDefault="00BC686A" w:rsidP="00E70409">
            <w:pPr>
              <w:pStyle w:val="Odsekzoznamu"/>
              <w:numPr>
                <w:ilvl w:val="0"/>
                <w:numId w:val="32"/>
              </w:numPr>
              <w:autoSpaceDN w:val="0"/>
              <w:spacing w:after="0" w:line="240" w:lineRule="auto"/>
              <w:ind w:left="466"/>
              <w:contextualSpacing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oprava výtlkov na MK (miestne komunikácie) – zimná zmes, trysková metóda, prepady – intravilán mesta Šaľa,</w:t>
            </w:r>
          </w:p>
          <w:p w14:paraId="6D76B427" w14:textId="77777777" w:rsidR="00BC686A" w:rsidRPr="000A010F" w:rsidRDefault="00BC686A" w:rsidP="00E70409">
            <w:pPr>
              <w:numPr>
                <w:ilvl w:val="0"/>
                <w:numId w:val="31"/>
              </w:numPr>
              <w:autoSpaceDN w:val="0"/>
              <w:spacing w:after="0" w:line="240" w:lineRule="auto"/>
              <w:ind w:left="466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oprava parkoviska Ul. SNP, </w:t>
            </w:r>
          </w:p>
          <w:p w14:paraId="7DEA23F1" w14:textId="77777777" w:rsidR="00BC686A" w:rsidRPr="000A010F" w:rsidRDefault="00BC686A" w:rsidP="00E70409">
            <w:pPr>
              <w:numPr>
                <w:ilvl w:val="0"/>
                <w:numId w:val="31"/>
              </w:numPr>
              <w:autoSpaceDN w:val="0"/>
              <w:spacing w:after="0" w:line="240" w:lineRule="auto"/>
              <w:ind w:left="466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oprava uličných vpustí na uliciach: Nešporova, Okružná, Partizánska, Vajanského, SNP, Murgaša, Jesenského, Budovateľská, Krátka, Pionierska, B. Nemcovej</w:t>
            </w:r>
          </w:p>
          <w:p w14:paraId="1A71C46C" w14:textId="77777777" w:rsidR="00BC686A" w:rsidRPr="000A010F" w:rsidRDefault="00BC686A" w:rsidP="00E70409">
            <w:pPr>
              <w:numPr>
                <w:ilvl w:val="0"/>
                <w:numId w:val="31"/>
              </w:numPr>
              <w:autoSpaceDN w:val="0"/>
              <w:spacing w:after="0" w:line="240" w:lineRule="auto"/>
              <w:ind w:left="466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oprava prepadnutej časti mestskej komunikácie na Ulici ČSLA, </w:t>
            </w:r>
          </w:p>
          <w:p w14:paraId="19891E0E" w14:textId="77777777" w:rsidR="00BC686A" w:rsidRPr="000A010F" w:rsidRDefault="00BC686A" w:rsidP="00E70409">
            <w:pPr>
              <w:numPr>
                <w:ilvl w:val="0"/>
                <w:numId w:val="31"/>
              </w:numPr>
              <w:autoSpaceDN w:val="0"/>
              <w:spacing w:after="0" w:line="240" w:lineRule="auto"/>
              <w:ind w:left="466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vyhotovenie nájazdov pred DK Šaľa, </w:t>
            </w:r>
          </w:p>
          <w:p w14:paraId="3C52C91E" w14:textId="77777777" w:rsidR="00BC686A" w:rsidRPr="000A010F" w:rsidRDefault="00BC686A" w:rsidP="00E70409">
            <w:pPr>
              <w:numPr>
                <w:ilvl w:val="0"/>
                <w:numId w:val="31"/>
              </w:numPr>
              <w:autoSpaceDN w:val="0"/>
              <w:spacing w:after="0" w:line="240" w:lineRule="auto"/>
              <w:ind w:left="466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odvodnenie MK na Hlbokej ulici</w:t>
            </w:r>
          </w:p>
          <w:p w14:paraId="4EFA490F" w14:textId="77777777" w:rsidR="00BC686A" w:rsidRPr="000A010F" w:rsidRDefault="00BC686A" w:rsidP="00E70409">
            <w:pPr>
              <w:numPr>
                <w:ilvl w:val="0"/>
                <w:numId w:val="32"/>
              </w:numPr>
              <w:spacing w:after="0" w:line="240" w:lineRule="auto"/>
              <w:ind w:left="466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oprava výtlkov a menších porúch – miestne komunikácie po celý rok (Nábrežná, Jánošíkova, SNP, Okružná, Komenského, V. Šrobára, Gen. Ľ. Svobodu, Nešporova ulica.</w:t>
            </w:r>
          </w:p>
          <w:p w14:paraId="72D19106" w14:textId="77777777" w:rsidR="00BC686A" w:rsidRPr="000A010F" w:rsidRDefault="00BC686A" w:rsidP="00E704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• oprava výtlkov a menších porúch – miestne komunikácie po celý rok.  </w:t>
            </w:r>
          </w:p>
          <w:p w14:paraId="32E0ED11" w14:textId="09EE343D" w:rsidR="002670D6" w:rsidRPr="00BC350A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Celkové výdavky v sume  </w:t>
            </w:r>
            <w:r w:rsidRPr="000A010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9 483 EUR  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boli použité na údržbu a opravu chodníka na Nitrianskej, Lúčnej, Hollého, Rímskej, P. Pázmaňa, P.J. Šafárika, 8. mája, Okružnej  ulici</w:t>
            </w:r>
          </w:p>
        </w:tc>
      </w:tr>
      <w:tr w:rsidR="003B434A" w:rsidRPr="003C5296" w14:paraId="6FEA6E68" w14:textId="77777777" w:rsidTr="008B1742">
        <w:trPr>
          <w:trHeight w:val="718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F7D4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7" w:name="_Hlk7871245"/>
            <w:bookmarkEnd w:id="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2.1.3. Rozšírenie počtu parkovacích miest/ definovanie lokalít, počet/rok/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354A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vybudovaných parkovacích miest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D3757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EE2D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31EE" w14:textId="77777777" w:rsidR="003B434A" w:rsidRPr="0018175F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75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8D027" w14:textId="51A92C8E" w:rsidR="003B434A" w:rsidRPr="0018175F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5F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="00FF3E30" w:rsidRPr="0018175F">
              <w:rPr>
                <w:rFonts w:ascii="Times New Roman" w:hAnsi="Times New Roman" w:cs="Times New Roman"/>
                <w:sz w:val="20"/>
                <w:szCs w:val="20"/>
              </w:rPr>
              <w:t>roku 20</w:t>
            </w:r>
            <w:r w:rsidR="00504FF8" w:rsidRPr="001817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175F" w:rsidRPr="001817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3E30" w:rsidRPr="0018175F">
              <w:rPr>
                <w:rFonts w:ascii="Times New Roman" w:hAnsi="Times New Roman" w:cs="Times New Roman"/>
                <w:sz w:val="20"/>
                <w:szCs w:val="20"/>
              </w:rPr>
              <w:t xml:space="preserve"> neboli vybudované nové parkovacie kapacity</w:t>
            </w:r>
            <w:r w:rsidR="00504FF8" w:rsidRPr="0018175F">
              <w:rPr>
                <w:rFonts w:ascii="Times New Roman" w:hAnsi="Times New Roman" w:cs="Times New Roman"/>
                <w:sz w:val="20"/>
                <w:szCs w:val="20"/>
              </w:rPr>
              <w:t>, ani neboli čerpané prostriedky.</w:t>
            </w:r>
          </w:p>
          <w:p w14:paraId="106E3B6D" w14:textId="0EB0D874" w:rsidR="006E628D" w:rsidRPr="0018175F" w:rsidRDefault="006E628D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bookmarkEnd w:id="7"/>
      <w:tr w:rsidR="003B434A" w:rsidRPr="003C5296" w14:paraId="6D3A03CA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7343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2.2.1. vybudovanie cyklotrás v rámci mesta a do okolitých obcí (lokality, etapy)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7EF9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 vybudovaných cyklotrás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E1A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DE8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ABDE" w14:textId="77777777" w:rsidR="003B434A" w:rsidRPr="00042F8A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2F8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358C" w14:textId="45C9498A" w:rsidR="003B434A" w:rsidRPr="00042F8A" w:rsidRDefault="002670D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2F8A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18175F" w:rsidRPr="00042F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bola predložená žiadosť o poskytnutie prostriedkov mechanizmu na podporu obnovy a odolnosti na realizáciu projektu:  Vnútromestská cyklistická infraštruktúra Šaľa – 1. etapa, s celkovým </w:t>
            </w:r>
            <w:r w:rsidR="0018175F" w:rsidRPr="00042F8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rozpočtom  2 584 817,75 EUR v rámci ktorej sa plánuje vybudovať: 2,94854 km obojsmerných trás, 3,2229 km jednosmerných trás a stojanov  pre 402 ks bicyklov.</w:t>
            </w:r>
          </w:p>
        </w:tc>
      </w:tr>
      <w:tr w:rsidR="003B434A" w:rsidRPr="003C5296" w14:paraId="51160A15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449B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2.2.2. Vybudovanie cyklotrás/záchytných parkovísk v nadväznosti na priestupné body železničná / autobusová stanica/ MHD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E1A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vybudovaných parkovacích miest</w:t>
            </w:r>
          </w:p>
          <w:p w14:paraId="0B907F82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 vybudovaných cyklotrás</w:t>
            </w:r>
          </w:p>
          <w:p w14:paraId="41786389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parkovacích miest pre bicykle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F5948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092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  <w:p w14:paraId="75AA045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 </w:t>
            </w:r>
          </w:p>
          <w:p w14:paraId="3CC4744B" w14:textId="77777777" w:rsidR="00C666C2" w:rsidRDefault="00C666C2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676A87A" w14:textId="786B05A5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FC74" w14:textId="77777777" w:rsidR="003B434A" w:rsidRPr="00C666C2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22C6C775" w14:textId="77777777" w:rsidR="003B434A" w:rsidRPr="00C666C2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4E9CB503" w14:textId="77777777" w:rsidR="00C666C2" w:rsidRDefault="00C666C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EDE9AC3" w14:textId="57AE23B5" w:rsidR="003B434A" w:rsidRPr="00BC350A" w:rsidRDefault="00C666C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8FA" w14:textId="58C42923" w:rsidR="00C666C2" w:rsidRPr="00C666C2" w:rsidRDefault="00C666C2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V rámci projektu podporeného z Nadačného fondu Slovenských elektrární v Nadácii Pontis pri CVČ pribudli 3 stojany pre 12 bicyklov a jeden stojan pre 5 kolobežiek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sume 1812 EUR. </w:t>
            </w:r>
            <w:r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Okrem toho mesto získalo za účasť v akcii Do práce na bicykli poschodový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cyklo</w:t>
            </w:r>
            <w:r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stojan pre 8 bicyklov, ktorý bol osadený tiež pri CVČ. </w:t>
            </w:r>
          </w:p>
          <w:p w14:paraId="7CE3FAB6" w14:textId="238741D0" w:rsidR="00C666C2" w:rsidRPr="00BC350A" w:rsidRDefault="00C666C2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Zároveň b</w:t>
            </w:r>
            <w:r w:rsidR="003B434A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ol</w:t>
            </w:r>
            <w:r w:rsidR="004F558A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o realizované verejné obstarávanie na zhotoviteľa stavby v rámci projektu Zá</w:t>
            </w:r>
            <w:r w:rsidR="002670D6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chytné parkovisko – predstaničný priestor</w:t>
            </w:r>
            <w:r w:rsidR="00932C95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uzatvorená zmluva o</w:t>
            </w:r>
            <w:r w:rsidR="004F558A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 dielo po kontrolách VO</w:t>
            </w:r>
            <w:r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odovzdanie staveniska</w:t>
            </w:r>
            <w:r w:rsidR="002670D6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3B434A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32C95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 roku 2021 prebiehala príprava verejného obstarávania a jej ex ante kontrola. </w:t>
            </w:r>
            <w:r w:rsidR="003B434A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Výdavky v roku 20</w:t>
            </w:r>
            <w:r w:rsidR="002670D6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32C95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B434A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32C95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 súvislosti s týmto projektom sa týkali výkupu pozemkov v sume 11 072,25 </w:t>
            </w:r>
            <w:r w:rsidR="002670D6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  <w:r w:rsidR="003B434A" w:rsidRPr="00C666C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B434A" w:rsidRPr="003C5296" w14:paraId="62B3E2E5" w14:textId="77777777" w:rsidTr="008B1742">
        <w:trPr>
          <w:trHeight w:val="455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AC1B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8" w:name="_Hlk7630089"/>
            <w:bookmarkEnd w:id="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2.3.1. Výstavba nového cintorína (definované lokality, rozdelenie etáp)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077E7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nového cintorína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A892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9FBD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E010" w14:textId="77777777" w:rsidR="003B434A" w:rsidRPr="00866B58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6B5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ADCF" w14:textId="1ECB9E69" w:rsidR="003B434A" w:rsidRPr="00866B58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6B58">
              <w:rPr>
                <w:rFonts w:ascii="Times New Roman" w:hAnsi="Times New Roman" w:cs="Times New Roman"/>
                <w:sz w:val="20"/>
                <w:szCs w:val="20"/>
              </w:rPr>
              <w:t>Nová plocha na pochovávanie zatiaľ nepribudla</w:t>
            </w:r>
            <w:r w:rsidR="00866B58" w:rsidRPr="00866B58">
              <w:rPr>
                <w:rFonts w:ascii="Times New Roman" w:hAnsi="Times New Roman" w:cs="Times New Roman"/>
                <w:sz w:val="20"/>
                <w:szCs w:val="20"/>
              </w:rPr>
              <w:t>, na daný uvedený zámer neboli vyčlenené ani čerpané prostriedky z rozpočtu v roku 2022.</w:t>
            </w:r>
            <w:r w:rsidRPr="00866B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030D2" w:rsidRPr="00866B58">
              <w:rPr>
                <w:rFonts w:ascii="Times New Roman" w:hAnsi="Times New Roman" w:cs="Times New Roman"/>
                <w:sz w:val="20"/>
                <w:szCs w:val="20"/>
              </w:rPr>
              <w:t xml:space="preserve"> V</w:t>
            </w:r>
            <w:r w:rsidR="00866B58" w:rsidRPr="00866B58">
              <w:rPr>
                <w:rFonts w:ascii="Times New Roman" w:hAnsi="Times New Roman" w:cs="Times New Roman"/>
                <w:sz w:val="20"/>
                <w:szCs w:val="20"/>
              </w:rPr>
              <w:t> roku 2022 však bol realizovaný doplatok v sume 19423 EUR za kolumbárium so 48 schránkami, ktoré bolo postave</w:t>
            </w:r>
            <w:r w:rsidR="00866B5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866B58" w:rsidRPr="00866B58">
              <w:rPr>
                <w:rFonts w:ascii="Times New Roman" w:hAnsi="Times New Roman" w:cs="Times New Roman"/>
                <w:sz w:val="20"/>
                <w:szCs w:val="20"/>
              </w:rPr>
              <w:t xml:space="preserve">é v roku 2021. </w:t>
            </w:r>
          </w:p>
        </w:tc>
      </w:tr>
      <w:tr w:rsidR="003B434A" w:rsidRPr="003C5296" w14:paraId="107513FF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5F68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9" w:name="_Hlk7630098"/>
            <w:bookmarkEnd w:id="8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2.3.2. Rozšírenie kamerového systému/ definovanie lokalít/ etáp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E80E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nových kamier v kamerovom monitorovacom systéme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41AC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MsÚ, MsP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71C21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041E" w14:textId="1249CC98" w:rsidR="003B434A" w:rsidRPr="000A010F" w:rsidRDefault="000A010F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14:paraId="34DDBC7B" w14:textId="77777777" w:rsidR="003B434A" w:rsidRPr="000A010F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47C65" w14:textId="7C4833CF" w:rsidR="003B434A" w:rsidRPr="000A010F" w:rsidRDefault="0066341D" w:rsidP="00E7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V roku 202</w:t>
            </w:r>
            <w:r w:rsidR="000303E5" w:rsidRPr="000A01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 bol</w:t>
            </w:r>
            <w:r w:rsidR="000A010F" w:rsidRPr="000A010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 osaden</w:t>
            </w:r>
            <w:r w:rsidR="000A010F" w:rsidRPr="000A010F"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010F" w:rsidRPr="000A01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 nov</w:t>
            </w:r>
            <w:r w:rsidR="000A010F" w:rsidRPr="000A010F"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 kamer</w:t>
            </w:r>
            <w:r w:rsidR="000A010F"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0303E5"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 novým 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stojiskám polopodzemných kontajnerov</w:t>
            </w:r>
            <w:r w:rsidR="000303E5"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 na ul. Kukučínova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676698" w:rsidRPr="003C5296" w14:paraId="03108AA5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9231" w14:textId="5B3E0363" w:rsidR="00676698" w:rsidRPr="003C5296" w:rsidRDefault="00676698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2.3.3 Moderné technológie – Šaľa na ceste SMART</w:t>
            </w:r>
          </w:p>
          <w:p w14:paraId="4E6B0E50" w14:textId="77777777" w:rsidR="00676698" w:rsidRPr="003C5296" w:rsidRDefault="00676698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802B" w14:textId="77777777" w:rsidR="00AA45E2" w:rsidRPr="003C5296" w:rsidRDefault="00AA45E2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 inštalovaných SMART prvkov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7C1100AE" w14:textId="77777777" w:rsidR="00676698" w:rsidRPr="003C5296" w:rsidRDefault="00676698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40973" w14:textId="5375EF8D" w:rsidR="00676698" w:rsidRPr="003C5296" w:rsidRDefault="00AA45E2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4C88" w14:textId="50FF9064" w:rsidR="00676698" w:rsidRPr="003C5296" w:rsidRDefault="00AA45E2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C961" w14:textId="27D29DE8" w:rsidR="00676698" w:rsidRPr="00945FF7" w:rsidRDefault="00AA45E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5FF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957C" w14:textId="1BC1E218" w:rsidR="00676698" w:rsidRPr="00945FF7" w:rsidRDefault="00AA45E2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5FF7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0303E5" w:rsidRPr="00945FF7">
              <w:rPr>
                <w:rFonts w:ascii="Times New Roman" w:hAnsi="Times New Roman" w:cs="Times New Roman"/>
                <w:bCs/>
                <w:sz w:val="20"/>
                <w:szCs w:val="20"/>
              </w:rPr>
              <w:t>2 prebiehalo vyhodnotenie procesu verejného obstarávania a jednotlivé kontroly pričom do konca roka 2022 nebola posledná kontrola po podpise zmlúv ukončená.</w:t>
            </w:r>
            <w:r w:rsidRPr="00945FF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B434A" w:rsidRPr="003C5296" w14:paraId="2358B452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E74A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0" w:name="_Hlk7630119"/>
            <w:bookmarkEnd w:id="9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3.1.1. Vytvorenie databázy rozvojových priemyselných zón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F0EE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záznamov v databáze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956D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74EE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8B88" w14:textId="77777777" w:rsidR="003B434A" w:rsidRPr="00945FF7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5FF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954E" w14:textId="6F886D32" w:rsidR="003B434A" w:rsidRPr="00945FF7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5FF7">
              <w:rPr>
                <w:rFonts w:ascii="Times New Roman" w:hAnsi="Times New Roman" w:cs="Times New Roman"/>
                <w:bCs/>
                <w:sz w:val="20"/>
                <w:szCs w:val="20"/>
              </w:rPr>
              <w:t>Aktivita sa</w:t>
            </w:r>
            <w:r w:rsidR="006F38FF" w:rsidRPr="00945F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roku 202</w:t>
            </w:r>
            <w:r w:rsidR="00945FF7" w:rsidRPr="00945FF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945F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nerealizovala.</w:t>
            </w:r>
          </w:p>
        </w:tc>
      </w:tr>
      <w:bookmarkEnd w:id="10"/>
      <w:tr w:rsidR="003B434A" w:rsidRPr="003C5296" w14:paraId="1778418D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763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3.1.2. Vytvorenie a pravidelná realizácia fóra podnikateľov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1B2A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stretnutí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9F0A6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1FAB3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A288" w14:textId="3D1E85D4" w:rsidR="003B434A" w:rsidRPr="00166CBE" w:rsidRDefault="00166CBE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CB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B715" w14:textId="641D5990" w:rsidR="00166CBE" w:rsidRPr="00166CBE" w:rsidRDefault="00166CBE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C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Začiatkom decembra 2022 bolo po dvojročnej prestávke realizované tradičné výročné stretnutie predstaviteľov samosprávy s podnikateľmi, zástupcami štátnej správy </w:t>
            </w:r>
          </w:p>
          <w:p w14:paraId="7D3C9049" w14:textId="253FEA4D" w:rsidR="003B434A" w:rsidRPr="00166CBE" w:rsidRDefault="00166CBE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C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 spoločenských organizácií v meste Šaľa.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 danom roku bez finančnej spoluúčasti iných spoločností.</w:t>
            </w:r>
          </w:p>
        </w:tc>
      </w:tr>
      <w:tr w:rsidR="003B434A" w:rsidRPr="003C5296" w14:paraId="41825035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699A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3.1.3. Analýza chýbajúcich služieb v meste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3FAB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Dotazník spokojnosti poskytovaných služieb- počet respondentov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4D6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Dotazníkový prieskum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335F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91EC3" w14:textId="20D774A2" w:rsidR="003B434A" w:rsidRPr="000A010F" w:rsidRDefault="000A010F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0A010F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E30C9" w14:textId="78B09B5D" w:rsidR="003B434A" w:rsidRPr="000A010F" w:rsidRDefault="000A010F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Za najviac chýbajúce služby rovnako ako predošlé roky označili respondenti služby zdravotníctva (30,63 %). Ďalej za nedostatkové označili tiež stravovacie služby (10,94%) a služby kultúry a športu (10,31 %).   Pri porovnaní hodnotenia respondentov s predchádzajúcimi rokmi môžeme konštatovať, že im za sledované obdobia chýbajú rovnaké služby. V roku 2022 respondenti pociťovali menší nedostatok v oblasti služieb bezpečnosti, služieb kultúry a športu,  služieb obchodných sietí, a služieb vzdelávania ako v roku 2021. Naopak narástol u respondentov pocit nedostatočnosti najmä pri službách v oblasti ubytovania, dopravy, sociálnych a  remeselných služieb</w:t>
            </w:r>
          </w:p>
        </w:tc>
      </w:tr>
      <w:tr w:rsidR="003B434A" w:rsidRPr="00166CBE" w14:paraId="07664389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DC24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3.1.4. Zriadenie podnikateľského inkubátora pre podporu začínajúcich podnikateľov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3794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Zriadenie inkubátora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6152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A5E9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9C9B" w14:textId="77777777" w:rsidR="003B434A" w:rsidRPr="00166CBE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CB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D2A8" w14:textId="63B02EA9" w:rsidR="003B434A" w:rsidRPr="00166CBE" w:rsidRDefault="00360A4D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CBE">
              <w:rPr>
                <w:rFonts w:ascii="Times New Roman" w:hAnsi="Times New Roman" w:cs="Times New Roman"/>
                <w:bCs/>
                <w:sz w:val="20"/>
                <w:szCs w:val="20"/>
              </w:rPr>
              <w:t>Aktivita sa nerealizovala. Vzhľadom na pretrvávajúci nedostatok finančných prostriedkov v rozpočte mesta na aktivity, ktoré mestu vyplývajú priamo z platnej legislatívy, neboli finančné prostriedky na takúto aktivitu vyčlenené. Aktivita sa navrhuje vypustiť z nového PHSR.</w:t>
            </w:r>
          </w:p>
        </w:tc>
      </w:tr>
      <w:tr w:rsidR="003B434A" w:rsidRPr="003C5296" w14:paraId="5FF54390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9A3B3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1" w:name="_Hlk787127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3.1.5. Vytvorenie registra podnikateľov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0E6D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Databáza podnikateľov- počet podnikateľov zaevidovaných v databáze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43F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2DF3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67C00" w14:textId="5DD79FA7" w:rsidR="003B434A" w:rsidRPr="00BC350A" w:rsidRDefault="009B090E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398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43BC2" w14:textId="713A670B" w:rsidR="003B434A" w:rsidRPr="00BC350A" w:rsidRDefault="009B090E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bookmarkStart w:id="12" w:name="_Hlk38967438"/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="00360A4D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atabáz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360A4D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podnikateľov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je vedená jednak</w:t>
            </w:r>
            <w:r w:rsidR="00360A4D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pre účely dane z </w:t>
            </w:r>
            <w:r w:rsidR="00360A4D" w:rsidRPr="00AE67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nehnuteľností </w:t>
            </w:r>
            <w:r w:rsidR="00CE47BE" w:rsidRPr="00AE674A">
              <w:rPr>
                <w:rFonts w:ascii="Times New Roman" w:hAnsi="Times New Roman" w:cs="Times New Roman"/>
                <w:bCs/>
                <w:sz w:val="20"/>
                <w:szCs w:val="20"/>
              </w:rPr>
              <w:t>(2</w:t>
            </w:r>
            <w:r w:rsidR="007D6415" w:rsidRPr="00AE674A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AE674A" w:rsidRPr="00AE674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CE47BE" w:rsidRPr="00AE67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 a </w:t>
            </w:r>
            <w:r w:rsidR="00AE674A" w:rsidRPr="00AE674A"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  <w:r w:rsidR="00CE47BE" w:rsidRPr="00AE67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SZČO)</w:t>
            </w:r>
            <w:r w:rsidRPr="00AE67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ako aj</w:t>
            </w:r>
            <w:r w:rsidR="00360A4D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 poplatku za komunálne odpady (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398</w:t>
            </w:r>
            <w:r w:rsidR="00360A4D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). 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Okrem toho mesto vytvára každoročne </w:t>
            </w:r>
            <w:r w:rsidR="00360A4D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databáz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360A4D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podnikateľov pre účely organizovania fóra podnikateľov</w:t>
            </w:r>
            <w:r w:rsidR="00CE47BE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3B434A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stretnutia s podnikateľmi, zástupcami štátnej správy, samosprávy a spoločenských organizácií v meste Šaľa, ktorá sa každoročne obmieňa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dopĺňa</w:t>
            </w:r>
            <w:bookmarkEnd w:id="12"/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bookmarkEnd w:id="11"/>
      <w:tr w:rsidR="003B434A" w:rsidRPr="003C5296" w14:paraId="22A1D9A2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CD18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3.1.6. Analýzy možnosti zriadenia podniku služieb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1ED21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vypracovaných analýz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2FBE7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C2E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10185" w14:textId="77777777" w:rsidR="003B434A" w:rsidRPr="009B090E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43C15" w14:textId="4A694B30" w:rsidR="00166CBE" w:rsidRPr="009B090E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Uvedené bolo </w:t>
            </w:r>
            <w:r w:rsidR="00166C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realizované 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v plnení za rok 2016 a za rok 2018. V roku 20</w:t>
            </w:r>
            <w:r w:rsidR="005252FD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B090E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k uvedenej téme </w:t>
            </w:r>
            <w:r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nerealizovali aktivity.</w:t>
            </w:r>
            <w:r w:rsidR="007A4CF6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Aktivita sa navrhuje na vypustenie</w:t>
            </w:r>
            <w:r w:rsidR="009B090E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novom PHSR</w:t>
            </w:r>
            <w:r w:rsidR="007A4CF6" w:rsidRPr="009B090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B434A" w:rsidRPr="003C5296" w14:paraId="7ACC626C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D3D3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3" w:name="_Hlk70928651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3.1.7. Vybudovanie klientskeho centra na MsÚ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a skvalitnenie poskytovaných služieb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136E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4" w:name="_Hlk762975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vybavených klientov v klientskom centre</w:t>
            </w:r>
            <w:bookmarkEnd w:id="14"/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2B45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B468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D86A" w14:textId="57FA0758" w:rsidR="003B434A" w:rsidRPr="00BC350A" w:rsidRDefault="00F95875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95875">
              <w:rPr>
                <w:rFonts w:ascii="Times New Roman" w:hAnsi="Times New Roman" w:cs="Times New Roman"/>
                <w:bCs/>
                <w:sz w:val="20"/>
                <w:szCs w:val="20"/>
              </w:rPr>
              <w:t>41237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352C1" w14:textId="7885B4AE" w:rsidR="004A6986" w:rsidRPr="00F95875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>Aktivita bola zrealizovaná v roku 2018. Počet klientov je uvedený za 12 mesiacov prevádzky v roku 20</w:t>
            </w:r>
            <w:r w:rsidR="007638F7"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4108FD"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958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 </w:t>
            </w:r>
          </w:p>
          <w:p w14:paraId="7D9290DD" w14:textId="707D75F4" w:rsidR="00F95875" w:rsidRPr="000A010F" w:rsidRDefault="00F95875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5875">
              <w:rPr>
                <w:rFonts w:ascii="Times New Roman" w:hAnsi="Times New Roman" w:cs="Times New Roman"/>
                <w:bCs/>
                <w:sz w:val="20"/>
                <w:szCs w:val="20"/>
              </w:rPr>
              <w:t>V roku 2022 v klientskom centre za OOaS bolo vybavených 28 688 klientov (Matričný úrad = 1 952 klientov, osvedčovanie podpisov a listín = 7 932 klientov, podateľňa = 4 152 klientov, prvý kontakt = 10 867 klientov, ohlasovňa = 3 785 klientov). Za pracoviská ekonomického oddelenia pokladňa 8 726 občanov a dane 3 823 občanov. Spolu bolo v KC vybavených 41 237 obyvateľov, čo je o 8,2 % viac ako v predošlom roku.</w:t>
            </w:r>
          </w:p>
        </w:tc>
      </w:tr>
      <w:bookmarkEnd w:id="13"/>
      <w:tr w:rsidR="003B434A" w:rsidRPr="003C5296" w14:paraId="5001D341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B80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3.2.1. Výstavba nájomných bytov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BD7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novopostavených nájomných bytov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4F0D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665A3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F5BC" w14:textId="742AA6D5" w:rsidR="003B434A" w:rsidRPr="004108FD" w:rsidRDefault="00C1119B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0E6C4" w14:textId="142DA9FE" w:rsidR="003B434A" w:rsidRPr="004108FD" w:rsidRDefault="00ED3794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>Aktivita bola splnená v predošlých rokoch, v</w:t>
            </w:r>
            <w:r w:rsidR="00C1119B"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roku 202</w:t>
            </w:r>
            <w:r w:rsidR="004108FD"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C1119B"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nebola </w:t>
            </w:r>
            <w:r w:rsidR="004108FD" w:rsidRPr="004108FD">
              <w:rPr>
                <w:rFonts w:ascii="Times New Roman" w:hAnsi="Times New Roman" w:cs="Times New Roman"/>
                <w:bCs/>
                <w:sz w:val="20"/>
                <w:szCs w:val="20"/>
              </w:rPr>
              <w:t>realizácia nová výstavba.</w:t>
            </w:r>
          </w:p>
        </w:tc>
      </w:tr>
      <w:tr w:rsidR="003B434A" w:rsidRPr="003C5296" w14:paraId="0D682FD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24DBC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5" w:name="_Hlk763014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4.1.1. Rekonštrukcia a modernizácia verejného osvetlenia-II. etapa a koncesia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1F6E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vymenených svietidiel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9BCC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BCF8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6A75" w14:textId="517783A5" w:rsidR="003B434A" w:rsidRPr="00BC350A" w:rsidRDefault="003C4818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4818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BF6A9" w14:textId="54236900" w:rsidR="00B64F75" w:rsidRPr="00184E2F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E2F">
              <w:rPr>
                <w:rFonts w:ascii="Times New Roman" w:hAnsi="Times New Roman" w:cs="Times New Roman"/>
                <w:bCs/>
                <w:sz w:val="20"/>
                <w:szCs w:val="20"/>
              </w:rPr>
              <w:t>3. etapa modernizácie verejného osvetlenia bola realizovaná v rokoch 2017-2018 avšak splátky sú  na 12 rokov. V roku 20</w:t>
            </w:r>
            <w:r w:rsidR="00B64F75" w:rsidRPr="00184E2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84E2F" w:rsidRPr="00184E2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184E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bol výdavok = splátka 115000 EUR. </w:t>
            </w:r>
          </w:p>
          <w:p w14:paraId="100AE7B8" w14:textId="57D30BDB" w:rsidR="003B434A" w:rsidRPr="00BC350A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8A32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Bežné výdavky v sume </w:t>
            </w:r>
            <w:r w:rsidR="003C4818" w:rsidRPr="008A32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celkom 95542 </w:t>
            </w:r>
            <w:r w:rsidRPr="008A32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EUR </w:t>
            </w:r>
            <w:r w:rsidRPr="008A3239">
              <w:rPr>
                <w:rFonts w:ascii="Times New Roman" w:hAnsi="Times New Roman" w:cs="Times New Roman"/>
                <w:sz w:val="20"/>
                <w:szCs w:val="20"/>
              </w:rPr>
              <w:t xml:space="preserve">na odstraňovanie porúch a na bežnú údržbu verejného osvetlenia  pre zvýšenie bezpečnosti občanov mesta Šaľa. </w:t>
            </w:r>
            <w:r w:rsidR="003C4818" w:rsidRPr="008A3239">
              <w:rPr>
                <w:rFonts w:ascii="Times New Roman" w:hAnsi="Times New Roman" w:cs="Times New Roman"/>
                <w:sz w:val="20"/>
                <w:szCs w:val="20"/>
              </w:rPr>
              <w:t>Z toho m</w:t>
            </w:r>
            <w:r w:rsidRPr="008A3239">
              <w:rPr>
                <w:rFonts w:ascii="Times New Roman" w:hAnsi="Times New Roman" w:cs="Times New Roman"/>
                <w:sz w:val="20"/>
                <w:szCs w:val="20"/>
              </w:rPr>
              <w:t xml:space="preserve">ontáž a demontáž vianočnej výzdoby </w:t>
            </w:r>
            <w:r w:rsidR="003C4818" w:rsidRPr="008A323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8A3239">
              <w:rPr>
                <w:rFonts w:ascii="Times New Roman" w:hAnsi="Times New Roman" w:cs="Times New Roman"/>
                <w:sz w:val="20"/>
                <w:szCs w:val="20"/>
              </w:rPr>
              <w:t xml:space="preserve">esta </w:t>
            </w:r>
            <w:r w:rsidR="003C4818" w:rsidRPr="008A3239">
              <w:rPr>
                <w:rFonts w:ascii="Times New Roman" w:hAnsi="Times New Roman" w:cs="Times New Roman"/>
                <w:sz w:val="20"/>
                <w:szCs w:val="20"/>
              </w:rPr>
              <w:t xml:space="preserve">bola </w:t>
            </w:r>
            <w:r w:rsidRPr="008A3239">
              <w:rPr>
                <w:rFonts w:ascii="Times New Roman" w:hAnsi="Times New Roman" w:cs="Times New Roman"/>
                <w:sz w:val="20"/>
                <w:szCs w:val="20"/>
              </w:rPr>
              <w:t xml:space="preserve">v sume  </w:t>
            </w:r>
            <w:r w:rsidR="003C4818" w:rsidRPr="008A3239">
              <w:rPr>
                <w:rFonts w:ascii="Times New Roman" w:hAnsi="Times New Roman" w:cs="Times New Roman"/>
                <w:sz w:val="20"/>
                <w:szCs w:val="20"/>
              </w:rPr>
              <w:t>14625,49</w:t>
            </w:r>
            <w:r w:rsidRPr="008A3239">
              <w:rPr>
                <w:rFonts w:ascii="Times New Roman" w:hAnsi="Times New Roman" w:cs="Times New Roman"/>
                <w:sz w:val="20"/>
                <w:szCs w:val="20"/>
              </w:rPr>
              <w:t xml:space="preserve">  EUR</w:t>
            </w:r>
            <w:r w:rsidR="003C4818" w:rsidRPr="008A32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3239" w:rsidRPr="008A32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4818" w:rsidRPr="008A3239">
              <w:rPr>
                <w:rFonts w:ascii="Times New Roman" w:hAnsi="Times New Roman" w:cs="Times New Roman"/>
                <w:sz w:val="20"/>
                <w:szCs w:val="20"/>
              </w:rPr>
              <w:t>Osa</w:t>
            </w:r>
            <w:r w:rsidR="008A3239" w:rsidRPr="008A323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C4818" w:rsidRPr="008A3239">
              <w:rPr>
                <w:rFonts w:ascii="Times New Roman" w:hAnsi="Times New Roman" w:cs="Times New Roman"/>
                <w:sz w:val="20"/>
                <w:szCs w:val="20"/>
              </w:rPr>
              <w:t>ilo</w:t>
            </w:r>
            <w:r w:rsidR="003C4818">
              <w:rPr>
                <w:rFonts w:ascii="Times New Roman" w:hAnsi="Times New Roman" w:cs="Times New Roman"/>
                <w:sz w:val="20"/>
                <w:szCs w:val="20"/>
              </w:rPr>
              <w:t xml:space="preserve"> sa  12 nových kompletných svietidiel v lokalitách so zníženou viditeľnosťou</w:t>
            </w:r>
            <w:r w:rsidR="008A3239">
              <w:rPr>
                <w:rFonts w:ascii="Times New Roman" w:hAnsi="Times New Roman" w:cs="Times New Roman"/>
                <w:sz w:val="20"/>
                <w:szCs w:val="20"/>
              </w:rPr>
              <w:t xml:space="preserve"> ( Nešporova, Slnešná, Jazerná atď. Taktiež priebežne bol obnovený povrchový náter na 45 ks stožiarov.</w:t>
            </w:r>
          </w:p>
        </w:tc>
      </w:tr>
      <w:tr w:rsidR="003B434A" w:rsidRPr="003C5296" w14:paraId="0F1EBBEA" w14:textId="77777777" w:rsidTr="008B1742">
        <w:trPr>
          <w:trHeight w:val="762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F6B0B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6" w:name="_Hlk7630162"/>
            <w:bookmarkEnd w:id="15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4.1.2. Stratégia znižovania nákladov na výrobu tepla TÚV v CZT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8A72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 rekonštruovaných rozvodov tepla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DFE39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9D21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05AE" w14:textId="106B1DF3" w:rsidR="003B434A" w:rsidRPr="006B3359" w:rsidRDefault="006B3359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3359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  <w:r w:rsidR="00432EDD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C672" w14:textId="73CAD1DA" w:rsidR="007E3F67" w:rsidRPr="006B3359" w:rsidRDefault="00832039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3359">
              <w:rPr>
                <w:rFonts w:ascii="Times New Roman" w:hAnsi="Times New Roman" w:cs="Times New Roman"/>
                <w:bCs/>
                <w:sz w:val="20"/>
                <w:szCs w:val="20"/>
              </w:rPr>
              <w:t>V roku 202</w:t>
            </w:r>
            <w:r w:rsidR="006B3359" w:rsidRPr="006B33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realizovala spoločnosť </w:t>
            </w:r>
            <w:r w:rsidR="007E3F67" w:rsidRPr="006B33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Met Šaľa s.r.o </w:t>
            </w:r>
            <w:r w:rsidR="006B3359" w:rsidRPr="006B3359">
              <w:rPr>
                <w:rFonts w:ascii="Times New Roman" w:hAnsi="Times New Roman" w:cs="Times New Roman"/>
                <w:bCs/>
                <w:sz w:val="20"/>
                <w:szCs w:val="20"/>
              </w:rPr>
              <w:t>rekonštrukciu 46</w:t>
            </w:r>
            <w:r w:rsidR="00432EDD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7E3F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3359" w:rsidRPr="006B3359">
              <w:rPr>
                <w:rFonts w:ascii="Times New Roman" w:hAnsi="Times New Roman" w:cs="Times New Roman"/>
                <w:bCs/>
                <w:sz w:val="20"/>
                <w:szCs w:val="20"/>
              </w:rPr>
              <w:t>m tepelných rozvodov</w:t>
            </w:r>
            <w:r w:rsidR="007E3F67">
              <w:rPr>
                <w:rFonts w:ascii="Times New Roman" w:hAnsi="Times New Roman" w:cs="Times New Roman"/>
                <w:bCs/>
                <w:sz w:val="20"/>
                <w:szCs w:val="20"/>
              </w:rPr>
              <w:t>, h</w:t>
            </w:r>
            <w:r w:rsidR="007E3F67" w:rsidRPr="00432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odnota investície bola </w:t>
            </w:r>
            <w:r w:rsidR="00432EDD" w:rsidRPr="00432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1 972 672,- </w:t>
            </w:r>
            <w:r w:rsidR="00432EDD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  <w:r w:rsidR="00432EDD" w:rsidRPr="00432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kde NFP bol vo výške 1 593 029,18 </w:t>
            </w:r>
            <w:r w:rsidR="00432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EUR </w:t>
            </w:r>
            <w:r w:rsidR="00432EDD" w:rsidRPr="00432EDD">
              <w:rPr>
                <w:rFonts w:ascii="Times New Roman" w:hAnsi="Times New Roman" w:cs="Times New Roman"/>
                <w:bCs/>
                <w:sz w:val="20"/>
                <w:szCs w:val="20"/>
              </w:rPr>
              <w:t>a ostatné z vlastných zdrojov.</w:t>
            </w:r>
            <w:r w:rsidR="00432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Realizované 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r w:rsidR="007E3F67" w:rsidRPr="006B33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Výstavba, rekonštrukcia a modernizácia rozvodov tepla.</w:t>
            </w:r>
            <w:r w:rsidR="007E3F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Išlo o rozvody na uliciach: 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Kvetná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Hlboká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Nešporova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Vajanského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SNP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Partizánska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Okružná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1.mája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M. M. Hodžu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Štúrova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areál Nemocnice s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poliklinikou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Kráľovská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L. Novomeského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Vlčanská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Nezábudková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Letná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V. Šrobára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Dolná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P. J. Šafárika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J. Palárika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B. Nemcovej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Družstevná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3F67" w:rsidRPr="007E3F67">
              <w:rPr>
                <w:rFonts w:ascii="Times New Roman" w:hAnsi="Times New Roman" w:cs="Times New Roman"/>
                <w:sz w:val="20"/>
                <w:szCs w:val="20"/>
              </w:rPr>
              <w:t>Orechová</w:t>
            </w:r>
            <w:r w:rsidR="007E3F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B434A" w:rsidRPr="003C5296" w14:paraId="57870900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BB1D7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7" w:name="_Hlk132096722"/>
            <w:bookmarkEnd w:id="1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4.1.3. Zníženie energetickej náročnosti verejných budov 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23EEF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Zníženie energetickej náročnosti v 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1ADB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Na základe porovnania reálnej hodnoty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4411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energetická úspora v 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DA5C" w14:textId="77777777" w:rsidR="00780C32" w:rsidRPr="00780C32" w:rsidRDefault="00780C3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0E8D783" w14:textId="77777777" w:rsidR="00780C32" w:rsidRPr="00780C32" w:rsidRDefault="00780C3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145CE58" w14:textId="101D5869" w:rsidR="00780C32" w:rsidRPr="00780C32" w:rsidRDefault="00780C3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0C32">
              <w:rPr>
                <w:rFonts w:ascii="Times New Roman" w:hAnsi="Times New Roman" w:cs="Times New Roman"/>
                <w:bCs/>
                <w:sz w:val="20"/>
                <w:szCs w:val="20"/>
              </w:rPr>
              <w:t>62,17%</w:t>
            </w:r>
          </w:p>
          <w:p w14:paraId="43D7D623" w14:textId="77777777" w:rsidR="00780C32" w:rsidRPr="00780C32" w:rsidRDefault="00780C3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4D0E63F" w14:textId="55CA1015" w:rsidR="003B434A" w:rsidRPr="00780C32" w:rsidRDefault="00780C32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0C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68.39%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C499E" w14:textId="702EDBF6" w:rsidR="0049392F" w:rsidRPr="00780C32" w:rsidRDefault="0049392F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0C32">
              <w:rPr>
                <w:rFonts w:ascii="Times New Roman" w:hAnsi="Times New Roman" w:cs="Times New Roman"/>
                <w:bCs/>
                <w:sz w:val="20"/>
                <w:szCs w:val="20"/>
              </w:rPr>
              <w:t>V roku 2022 sa realizovala rekonštrukcia objektu telocvične</w:t>
            </w:r>
            <w:r w:rsidR="00780C32" w:rsidRPr="00780C32">
              <w:rPr>
                <w:rFonts w:ascii="Times New Roman" w:hAnsi="Times New Roman" w:cs="Times New Roman"/>
                <w:bCs/>
                <w:sz w:val="20"/>
                <w:szCs w:val="20"/>
              </w:rPr>
              <w:t>, dielni a školskej jedálne</w:t>
            </w:r>
            <w:r w:rsidRPr="00780C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ZŠ Ľ. Štúra. </w:t>
            </w:r>
          </w:p>
          <w:p w14:paraId="7FC81A8D" w14:textId="72DEF8AE" w:rsidR="00780C32" w:rsidRPr="00780C32" w:rsidRDefault="00780C32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0C32">
              <w:rPr>
                <w:rFonts w:ascii="Times New Roman" w:hAnsi="Times New Roman" w:cs="Times New Roman"/>
                <w:bCs/>
                <w:sz w:val="20"/>
                <w:szCs w:val="20"/>
              </w:rPr>
              <w:t>Vypočítaná úspora potreby energie  jedáleň a družina ZŠ Ľ. Štúra</w:t>
            </w:r>
          </w:p>
          <w:p w14:paraId="5D1DB3C9" w14:textId="2410304C" w:rsidR="00780C32" w:rsidRPr="00780C32" w:rsidRDefault="00780C32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0C32">
              <w:rPr>
                <w:rFonts w:ascii="Times New Roman" w:hAnsi="Times New Roman" w:cs="Times New Roman"/>
                <w:bCs/>
                <w:sz w:val="20"/>
                <w:szCs w:val="20"/>
              </w:rPr>
              <w:t>Vypočítaná úspora potreby energie  telocvičňa ZŠ Ľ. Štúra</w:t>
            </w:r>
          </w:p>
        </w:tc>
      </w:tr>
      <w:tr w:rsidR="003B434A" w:rsidRPr="003C5296" w14:paraId="6EF9359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1CD0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8" w:name="_Hlk7630206"/>
            <w:bookmarkEnd w:id="17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4.1.4. Nákup elektromobilov pre potreby MsP, energetická úspornosť v MHD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5344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elektromobilov</w:t>
            </w:r>
          </w:p>
          <w:p w14:paraId="486653B6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prepravených osôb MHD elektrickými autobusmi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3846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99006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ks </w:t>
            </w:r>
          </w:p>
          <w:p w14:paraId="3EA711AB" w14:textId="77777777" w:rsidR="003B434A" w:rsidRPr="003C5296" w:rsidRDefault="003B434A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9EA5" w14:textId="77777777" w:rsidR="003B434A" w:rsidRPr="00490D28" w:rsidRDefault="003B434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0D2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649BEB64" w14:textId="0C796CDA" w:rsidR="003B434A" w:rsidRPr="00BC350A" w:rsidRDefault="00FB5C6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77A86">
              <w:rPr>
                <w:rFonts w:ascii="Times New Roman" w:hAnsi="Times New Roman" w:cs="Times New Roman"/>
                <w:bCs/>
                <w:sz w:val="20"/>
                <w:szCs w:val="20"/>
              </w:rPr>
              <w:t>136294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5898" w14:textId="6A0A0DEE" w:rsidR="00635CFE" w:rsidRPr="00490D28" w:rsidRDefault="003B434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0D28">
              <w:rPr>
                <w:rFonts w:ascii="Times New Roman" w:hAnsi="Times New Roman" w:cs="Times New Roman"/>
                <w:bCs/>
                <w:sz w:val="20"/>
                <w:szCs w:val="20"/>
              </w:rPr>
              <w:t>V roku 20</w:t>
            </w:r>
            <w:r w:rsidR="00490D28" w:rsidRPr="00490D28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Pr="00490D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nebol obstaraný nový elektromobil</w:t>
            </w:r>
            <w:r w:rsidR="00490D28" w:rsidRPr="00490D28">
              <w:rPr>
                <w:rFonts w:ascii="Times New Roman" w:hAnsi="Times New Roman" w:cs="Times New Roman"/>
                <w:bCs/>
                <w:sz w:val="20"/>
                <w:szCs w:val="20"/>
              </w:rPr>
              <w:t>, avšak bola predložená žiadosť o dotáciu na MPSVaR SR na nákup elektromobilu pre potreby OSS mesta Šaľa a terénne opatrovateľky.</w:t>
            </w:r>
            <w:r w:rsidRPr="00490D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B1CE7E7" w14:textId="1824351B" w:rsidR="008F7678" w:rsidRPr="00BC350A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8A3239">
              <w:rPr>
                <w:rFonts w:ascii="Times New Roman" w:hAnsi="Times New Roman" w:cs="Times New Roman"/>
                <w:sz w:val="20"/>
                <w:szCs w:val="20"/>
              </w:rPr>
              <w:t>Celková suma príspevku mesta v roku 2022 bola vo výške 154 445 EUR. Táto suma sa skladá z ročného príspevku na základe zmluvy 819/2016 vrátane dodatku č. 4 zmluvy 175/2022 v sume   123 687  EUR (9*13 743 EUR), doplatku za rok 2021 v sume 12 850 EUR a z príspevku ako</w:t>
            </w:r>
            <w:r w:rsidR="000A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3239">
              <w:rPr>
                <w:rFonts w:ascii="Times New Roman" w:hAnsi="Times New Roman" w:cs="Times New Roman"/>
                <w:sz w:val="20"/>
                <w:szCs w:val="20"/>
              </w:rPr>
              <w:t xml:space="preserve"> vykrytie straty z roku 2021 vo výške 17 908 EUR</w:t>
            </w:r>
            <w:r w:rsidRPr="008A3239">
              <w:t xml:space="preserve">. </w:t>
            </w:r>
            <w:r w:rsidR="003B434A" w:rsidRPr="008A3239">
              <w:rPr>
                <w:rFonts w:ascii="Times New Roman" w:hAnsi="Times New Roman" w:cs="Times New Roman"/>
                <w:bCs/>
                <w:sz w:val="20"/>
                <w:szCs w:val="20"/>
              </w:rPr>
              <w:t>Celkový počet prepravených MHD v roku 20</w:t>
            </w:r>
            <w:r w:rsidR="004A6986" w:rsidRPr="008A323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B5C6A" w:rsidRPr="008A323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B434A" w:rsidRPr="008A32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 w:rsidR="00FB5C6A" w:rsidRPr="008A3239">
              <w:rPr>
                <w:rFonts w:ascii="Times New Roman" w:hAnsi="Times New Roman" w:cs="Times New Roman"/>
                <w:bCs/>
                <w:sz w:val="20"/>
                <w:szCs w:val="20"/>
              </w:rPr>
              <w:t>182336</w:t>
            </w:r>
            <w:r w:rsidR="00FB5C6A" w:rsidRPr="00FB5C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 toho elektrobusom 136294 , čo je 74,7</w:t>
            </w:r>
            <w:r w:rsidR="00FB5C6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B5C6A" w:rsidRPr="00FB5C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%, pričom v predchádzajúcom roku to bolo 66</w:t>
            </w:r>
            <w:r w:rsidR="008F7678" w:rsidRPr="00FB5C6A">
              <w:rPr>
                <w:rFonts w:ascii="Times New Roman" w:hAnsi="Times New Roman" w:cs="Times New Roman"/>
                <w:bCs/>
                <w:sz w:val="20"/>
                <w:szCs w:val="20"/>
              </w:rPr>
              <w:t>,71</w:t>
            </w:r>
            <w:r w:rsidR="004A6986" w:rsidRPr="00FB5C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% </w:t>
            </w:r>
          </w:p>
        </w:tc>
      </w:tr>
      <w:bookmarkEnd w:id="18"/>
      <w:tr w:rsidR="00070306" w:rsidRPr="003C5296" w14:paraId="484654F9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8488A" w14:textId="32AC1348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4.2.1. Výsadba izolačnej zelene v určených lokalitách s prihliadnutím na zvýšenie počtu ihličnanov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A868" w14:textId="0E6C726C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vysadených prvkov zelene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06231" w14:textId="716E54BA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C56C" w14:textId="30B545F4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98EFC" w14:textId="153DC933" w:rsidR="00070306" w:rsidRPr="00BC350A" w:rsidRDefault="00BD790D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D790D">
              <w:rPr>
                <w:rFonts w:ascii="Times New Roman" w:hAnsi="Times New Roman" w:cs="Times New Roman"/>
                <w:bCs/>
                <w:sz w:val="20"/>
                <w:szCs w:val="20"/>
              </w:rPr>
              <w:t>466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84BB" w14:textId="665BAE57" w:rsidR="00BD790D" w:rsidRPr="000A010F" w:rsidRDefault="00A31EC3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V roku 2022 mesto získalo dotáciu z Environmentálneho fondu  a realizovalo výsadbu 66 ks stromov (z toho 58 ks listnatých stromov a 8 ks ihličnatých stromov) a  výsadbu 400 ks krov a živých plotov. Výsadba sa realizovala v troch lokalitách – Vlčanská ul. vnútroblok V. Šrobára, Letná. Celková hodnota výsadby bola 40724,38 EUR a z toho dotácia 38250,19 EUR, avšak samotný výdavok bol realizovaný až v roku 2023, keď fond dal pokyn na úhradu.</w:t>
            </w:r>
          </w:p>
          <w:p w14:paraId="6984F2FF" w14:textId="2FB71D2F" w:rsidR="00BC686A" w:rsidRPr="000A010F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Na zabezpečenie </w:t>
            </w:r>
            <w:r w:rsidRPr="000A010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údržby zelene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 sa vyčerpalo 325 825 EUR. Výdavky vo výške 196 732 EUR (pokles výdavkov o 6 675 EUR) boli použité na zabezpečenie údržby zelene - 6 kosení,  2 x strihanie živých plotov, 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opilovanie konárov, výrub drevín, polievanie,  výsadba kvetináčov na stĺpoch verejného osvetlenia, náhradná výsadba drevín, kosenie plôch a priestranstiev v rámci OPŽP, CMZ, vnútroblok, nemocničný park, cyklotrasa, orezávanie, výruby v cintorínoch a zabezpečenie vianočných stromov. V roku 2022 boli finančné prostriedky použité na kosenie a odstránenie výmladkov v lesoparku, na zhodnotenie biologického odpadu, ktorý vznikol pri revitalizácii lesoparku a na zabezpečenie vývozu malých smetných nádob a na čistení v lesoparku. Ďalšie finančné prostriedky vo výške 122 270 EUR (nárast výdavkov o 2 975 EUR) boli použité na vývoz a zhodnotenie biologického odpadu z verejnej zelene, z bioodpadu vzniknutého v rodinných domoch, záhradkárskych osadách a zo sídlisk (úprava predzáhradiek pred bytovkami).  Výdavky vo výške </w:t>
            </w:r>
            <w:r w:rsidR="000A010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1 902 EUR boli vynaložené na odborné posudky a vyjadrenia (pokles o 32 638 EUR). Výdavky  v sume 4 358 EUR boli použité na nákup letničiek, kríkov a stromov. Na nákup bicyklov z projektu z Nórskych fondov boli použité finančné prostriedky v sume 563 EUR (z toho bolo použitých z Nórskych fondov 535EUR). </w:t>
            </w:r>
          </w:p>
          <w:p w14:paraId="572F2FB7" w14:textId="1EE76500" w:rsidR="00A77079" w:rsidRPr="000A010F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Kapitálové výdavky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 v sume 10 808 EUR boli vynaložené ako odvod sa vyňatie lesných pozemkov z lesného pôdneho fondu.</w:t>
            </w:r>
          </w:p>
        </w:tc>
      </w:tr>
      <w:tr w:rsidR="00070306" w:rsidRPr="003C5296" w14:paraId="00715B3C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F44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4.2.2. Zlepšenie hospodárenia s vodou z artézskych studní v meste Šaľa- zefektívnenie využitia zdrojov pitnej vody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E6E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Ušetrené EUR za stočné za vodu z artézskych studní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A10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A94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3986" w14:textId="63DEEC2B" w:rsidR="00070306" w:rsidRPr="00BC350A" w:rsidRDefault="00866178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21BC4" w:rsidRPr="00BC6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1CB9" w14:textId="77777777" w:rsidR="00DB3515" w:rsidRPr="002D51A8" w:rsidRDefault="00DB3515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1A8">
              <w:rPr>
                <w:rFonts w:ascii="Times New Roman" w:hAnsi="Times New Roman" w:cs="Times New Roman"/>
                <w:sz w:val="20"/>
                <w:szCs w:val="20"/>
              </w:rPr>
              <w:t xml:space="preserve">Aktivita sa nerealizovala. Nebola vhodná výzva. </w:t>
            </w:r>
          </w:p>
          <w:p w14:paraId="2C9F9058" w14:textId="250ABE70" w:rsidR="001443A7" w:rsidRPr="00BC350A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 xml:space="preserve">Finančné prostriedky boli použité na zabezpečenie laboratórnych rozborov vzoriek vody z artézskych studní (2 322 EUR) na Hornej ulici,  na Ul. </w:t>
            </w:r>
            <w:r w:rsidR="000A010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M.</w:t>
            </w:r>
            <w:r w:rsidR="000A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  <w:r w:rsidR="000A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10F">
              <w:rPr>
                <w:rFonts w:ascii="Times New Roman" w:hAnsi="Times New Roman" w:cs="Times New Roman"/>
                <w:sz w:val="20"/>
                <w:szCs w:val="20"/>
              </w:rPr>
              <w:t>Štefánika, Dolnej ulici., Nám. Sv. Trojice a na Pribinovom námestí vo Veči. Väčšiu časť tvorili výdavky spojené s odkanalizovaním vody z artézskych studní (29 398 EUR).</w:t>
            </w:r>
            <w:r w:rsidR="000A010F">
              <w:rPr>
                <w:rFonts w:ascii="Times New Roman" w:hAnsi="Times New Roman" w:cs="Times New Roman"/>
                <w:sz w:val="20"/>
                <w:szCs w:val="20"/>
              </w:rPr>
              <w:t xml:space="preserve"> V roku 2022 riešila ZVS problém zníženej výdatnosti artézskej studne na Hornej ulici. </w:t>
            </w:r>
          </w:p>
        </w:tc>
      </w:tr>
      <w:tr w:rsidR="00070306" w:rsidRPr="003C5296" w14:paraId="0A1D4780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C96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9" w:name="_Hlk7629209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4.2.3. Modernizácia infraštruktúry odpadového hospodárstva v meste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BF5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% vyseparovaných zložiek KO</w:t>
            </w:r>
          </w:p>
          <w:p w14:paraId="5ED4B3FF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čiernych skládok v meste</w:t>
            </w:r>
          </w:p>
          <w:p w14:paraId="210A21D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vybudovaných stojísk kontajnerov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930C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E796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% vyseparovaných zložiek KO (vrátane BRO)</w:t>
            </w:r>
          </w:p>
          <w:p w14:paraId="40EB301F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A1EBC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Bez BRO(papier, plasty, sklo, kovy, elektroodpad a odpady s NO)</w:t>
            </w:r>
          </w:p>
          <w:p w14:paraId="343FDA3B" w14:textId="77777777" w:rsidR="009F0749" w:rsidRDefault="009F0749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3E00FCE" w14:textId="746DD2E0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likvidovaných čiernych skládok v meste</w:t>
            </w:r>
          </w:p>
          <w:p w14:paraId="778FA5EA" w14:textId="77777777" w:rsidR="009F0749" w:rsidRDefault="009F0749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736E44" w14:textId="10A3D0D8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vybudovaných stojísk kontajnerov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1B71" w14:textId="433CD86E" w:rsidR="00921BC4" w:rsidRPr="009F0749" w:rsidRDefault="00DB3515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="009F0749" w:rsidRPr="009F0749">
              <w:rPr>
                <w:rFonts w:ascii="Times New Roman" w:hAnsi="Times New Roman" w:cs="Times New Roman"/>
                <w:bCs/>
                <w:sz w:val="20"/>
                <w:szCs w:val="20"/>
              </w:rPr>
              <w:t>54,83</w:t>
            </w:r>
            <w:r w:rsidR="00921BC4" w:rsidRPr="009F07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  <w:p w14:paraId="4D7517D8" w14:textId="77777777" w:rsidR="00921BC4" w:rsidRDefault="00921BC4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3C5EFF1" w14:textId="77777777" w:rsidR="009F0749" w:rsidRDefault="009F0749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0D36C44B" w14:textId="77777777" w:rsidR="009F0749" w:rsidRDefault="009F0749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09573418" w14:textId="77777777" w:rsidR="009F0749" w:rsidRPr="00BC350A" w:rsidRDefault="009F0749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202FA7CD" w14:textId="77777777" w:rsidR="00921BC4" w:rsidRPr="00BC350A" w:rsidRDefault="00921BC4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07E9D85" w14:textId="77777777" w:rsidR="009F0749" w:rsidRDefault="009F0749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0951FF18" w14:textId="335BB6BF" w:rsidR="00070306" w:rsidRPr="0038395C" w:rsidRDefault="009F0749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95C">
              <w:rPr>
                <w:rFonts w:ascii="Times New Roman" w:hAnsi="Times New Roman" w:cs="Times New Roman"/>
                <w:bCs/>
                <w:sz w:val="20"/>
                <w:szCs w:val="20"/>
              </w:rPr>
              <w:t>29,56</w:t>
            </w:r>
            <w:r w:rsidR="00070306" w:rsidRPr="003839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 vyseparovaných zložiek </w:t>
            </w:r>
          </w:p>
          <w:p w14:paraId="29B3E947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76090D0D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544697C5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33937B6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51AFE1C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7934C77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C89FEA8" w14:textId="7027B348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E15C166" w14:textId="63A943CA" w:rsidR="00D16A90" w:rsidRPr="00BC350A" w:rsidRDefault="00D16A90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5BDF19F5" w14:textId="77777777" w:rsidR="009F0749" w:rsidRDefault="009F0749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F9A7F23" w14:textId="7176210E" w:rsidR="00D16A90" w:rsidRPr="009F0749" w:rsidRDefault="00D16A90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749">
              <w:rPr>
                <w:rFonts w:ascii="Times New Roman" w:hAnsi="Times New Roman" w:cs="Times New Roman"/>
                <w:bCs/>
                <w:sz w:val="20"/>
                <w:szCs w:val="20"/>
              </w:rPr>
              <w:t>nerealizované</w:t>
            </w:r>
          </w:p>
          <w:p w14:paraId="14FB36D8" w14:textId="77777777" w:rsidR="00070306" w:rsidRPr="009F0749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473BEB6" w14:textId="77777777" w:rsidR="00070306" w:rsidRPr="009F0749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767EF1B" w14:textId="77777777" w:rsidR="00070306" w:rsidRPr="009F0749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4CD858" w14:textId="77777777" w:rsidR="00070306" w:rsidRPr="009F0749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F5E60A6" w14:textId="77777777" w:rsidR="00DB3515" w:rsidRPr="009F0749" w:rsidRDefault="00DB3515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A21F39E" w14:textId="77777777" w:rsidR="009F0749" w:rsidRPr="009F0749" w:rsidRDefault="009F0749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C60A1F4" w14:textId="18F3C038" w:rsidR="00070306" w:rsidRPr="009F0749" w:rsidRDefault="00DB3515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74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14:paraId="5158F689" w14:textId="77777777" w:rsidR="00DB3515" w:rsidRPr="00BC350A" w:rsidRDefault="00DB3515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4147346" w14:textId="0231F38C" w:rsidR="00DB3515" w:rsidRPr="00BC350A" w:rsidRDefault="00DB3515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0CF7" w14:textId="30FD3995" w:rsidR="00070306" w:rsidRPr="00BC350A" w:rsidRDefault="008E7E99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V roku 2022 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bola celková produkcia odpadov v meste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13134,216 t odpadu čo je nárast oproti predošlému roku o 10,61 % ( nárast z dôvodu ukončenia utlmenia aktivít počas covidových opatrení v predošlých rokoch)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, z toho zmesový KO –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4254,04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</w:t>
            </w:r>
            <w:r w:rsidR="00070306" w:rsidRPr="00BC35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objemný odpad –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1405,07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</w:t>
            </w:r>
            <w:r w:rsidR="00070306" w:rsidRPr="00BC35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uličný odpad –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130,24</w:t>
            </w:r>
            <w:r w:rsidR="00117A02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>ton</w:t>
            </w:r>
            <w:r w:rsidR="00070306" w:rsidRPr="00BC35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biologicky rozložiteľný odpad (BRO) –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3071,72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ton, </w:t>
            </w:r>
            <w:r w:rsidR="000E19D8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BRKO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247,24</w:t>
            </w:r>
            <w:r w:rsidR="000E19D8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>drobný stavebný odpad (DSO)–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143,26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ton. </w:t>
            </w:r>
            <w:r w:rsidR="00117A02" w:rsidRPr="008E7E9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nožstvo vyseparovaného papiera: -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481,52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ton, skla sa pozbieralo-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252,43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</w:t>
            </w:r>
            <w:r w:rsidR="00070306" w:rsidRPr="00BC35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>plastov</w:t>
            </w:r>
            <w:r w:rsidR="00117A02" w:rsidRPr="008E7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A1019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295,19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</w:t>
            </w:r>
            <w:r w:rsidR="00070306" w:rsidRPr="00BC35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>Množstvo pozbieraných kovov za rok 20</w:t>
            </w:r>
            <w:r w:rsidR="00117A02" w:rsidRPr="008E7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predstavuje 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2615,53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ton, drevo –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117,51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ton, elektroodpad bez nebezpečných vlastností</w:t>
            </w:r>
            <w:r w:rsidR="00070306" w:rsidRPr="00BC35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24,323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ton, elektroodpad s nebezpečnými vlastnosťami-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25,222</w:t>
            </w:r>
            <w:r w:rsidR="000E19D8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ton, oleje- </w:t>
            </w:r>
            <w:r w:rsidR="00117A02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z domácností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3,238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ton, šatstvo 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33,26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ton</w:t>
            </w:r>
            <w:r w:rsidR="00117A02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a iné</w:t>
            </w:r>
            <w:r w:rsidR="00070306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.  </w:t>
            </w:r>
          </w:p>
          <w:p w14:paraId="115016CD" w14:textId="28E6D4A0" w:rsidR="000907A2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>V roku 20</w:t>
            </w:r>
            <w:r w:rsidR="000E19D8" w:rsidRPr="008E7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7E99" w:rsidRPr="008E7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boli </w:t>
            </w:r>
            <w:r w:rsidR="000E19D8" w:rsidRPr="008E7E99">
              <w:rPr>
                <w:rFonts w:ascii="Times New Roman" w:hAnsi="Times New Roman" w:cs="Times New Roman"/>
                <w:sz w:val="20"/>
                <w:szCs w:val="20"/>
              </w:rPr>
              <w:t>vybudované 3 nové stojiská na polopodzemné kontajnery</w:t>
            </w:r>
            <w:r w:rsidR="008E7E99" w:rsidRPr="008E7E99">
              <w:rPr>
                <w:rFonts w:ascii="Times New Roman" w:hAnsi="Times New Roman" w:cs="Times New Roman"/>
                <w:sz w:val="20"/>
                <w:szCs w:val="20"/>
              </w:rPr>
              <w:t xml:space="preserve"> na ul. </w:t>
            </w:r>
            <w:r w:rsidR="008E7E99" w:rsidRPr="009F0749">
              <w:rPr>
                <w:rFonts w:ascii="Times New Roman" w:hAnsi="Times New Roman" w:cs="Times New Roman"/>
                <w:sz w:val="20"/>
                <w:szCs w:val="20"/>
              </w:rPr>
              <w:t>Kukučínovej.</w:t>
            </w:r>
            <w:r w:rsidR="000E19D8" w:rsidRPr="009F0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0" w:name="_Hlk98934253"/>
            <w:r w:rsidR="000907A2" w:rsidRPr="009F0749">
              <w:rPr>
                <w:rFonts w:ascii="Times New Roman" w:hAnsi="Times New Roman" w:cs="Times New Roman"/>
                <w:sz w:val="20"/>
                <w:szCs w:val="20"/>
              </w:rPr>
              <w:t xml:space="preserve">Investičné výdavky vo výške </w:t>
            </w:r>
            <w:r w:rsidR="008E7E99" w:rsidRPr="009F0749">
              <w:rPr>
                <w:rFonts w:ascii="Times New Roman" w:hAnsi="Times New Roman" w:cs="Times New Roman"/>
                <w:sz w:val="20"/>
                <w:szCs w:val="20"/>
              </w:rPr>
              <w:t>98126,34</w:t>
            </w:r>
            <w:r w:rsidR="000907A2" w:rsidRPr="009F0749">
              <w:rPr>
                <w:rFonts w:ascii="Times New Roman" w:hAnsi="Times New Roman" w:cs="Times New Roman"/>
                <w:sz w:val="20"/>
                <w:szCs w:val="20"/>
              </w:rPr>
              <w:t xml:space="preserve"> EUR boli použité na vybudovanie 3 stanovíšť polopodzemných kontajnerov</w:t>
            </w:r>
            <w:r w:rsidR="009F0749" w:rsidRPr="009F074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907A2" w:rsidRPr="009F0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749" w:rsidRPr="009F0749">
              <w:rPr>
                <w:rFonts w:ascii="Times New Roman" w:hAnsi="Times New Roman" w:cs="Times New Roman"/>
                <w:sz w:val="20"/>
                <w:szCs w:val="20"/>
              </w:rPr>
              <w:t xml:space="preserve">nákup samotných kontajnerov </w:t>
            </w:r>
            <w:r w:rsidR="000907A2" w:rsidRPr="009F074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F0749" w:rsidRPr="009F0749">
              <w:rPr>
                <w:rFonts w:ascii="Times New Roman" w:hAnsi="Times New Roman" w:cs="Times New Roman"/>
                <w:sz w:val="20"/>
                <w:szCs w:val="20"/>
              </w:rPr>
              <w:t> osadenie kamier.</w:t>
            </w:r>
            <w:r w:rsidR="000907A2" w:rsidRPr="009F0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768032" w14:textId="2BB53BAF" w:rsidR="009F0749" w:rsidRPr="009F0749" w:rsidRDefault="009F0749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Odpad z možných budúcich čiernych skládok sa likvidoval priebežne.</w:t>
            </w:r>
          </w:p>
          <w:bookmarkEnd w:id="20"/>
          <w:p w14:paraId="0FDF71CC" w14:textId="4887800D" w:rsidR="00070306" w:rsidRPr="00BC350A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bookmarkEnd w:id="19"/>
      <w:tr w:rsidR="00070306" w:rsidRPr="003C5296" w14:paraId="2C01F0F0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A94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5.1.1. Zvýšenie počtu terénnych opatrovateliek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7EAD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opatrovateliek a opatrovaných klientov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8AA86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928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ED53" w14:textId="6A7DAB84" w:rsidR="00477179" w:rsidRPr="006B2868" w:rsidRDefault="006B2868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477179"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patrovateliek:</w:t>
            </w:r>
            <w:r w:rsidR="00A32379"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77179"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529B6AAE" w14:textId="48A1E8BA" w:rsidR="00070306" w:rsidRPr="00BC350A" w:rsidRDefault="00477179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opatrovaný</w:t>
            </w:r>
            <w:r w:rsidR="00A32379"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6B2868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r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A32379"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2868"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8213" w14:textId="78C64CCF" w:rsidR="00DA5D67" w:rsidRPr="00BC350A" w:rsidRDefault="00BA26A7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D4308">
              <w:rPr>
                <w:rFonts w:ascii="Times New Roman" w:hAnsi="Times New Roman" w:cs="Times New Roman"/>
                <w:sz w:val="20"/>
                <w:szCs w:val="20"/>
              </w:rPr>
              <w:t xml:space="preserve">OSS získala NFP na realizáciu dopytovo orientovaného projektu „Podpora komunitných sociálnych služieb v meste Šaľa poskytovaním opatrovateľskej služby od 1.12.2021 ktorého udržala </w:t>
            </w:r>
            <w:r w:rsidRPr="009D43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43 pracovných miest opatrovateliek. Projekt </w:t>
            </w:r>
            <w:r w:rsidR="009D4308">
              <w:rPr>
                <w:rFonts w:ascii="Times New Roman" w:hAnsi="Times New Roman" w:cs="Times New Roman"/>
                <w:sz w:val="20"/>
                <w:szCs w:val="20"/>
              </w:rPr>
              <w:t xml:space="preserve">potrvá do </w:t>
            </w:r>
            <w:r w:rsidRPr="009D4308">
              <w:rPr>
                <w:rFonts w:ascii="Times New Roman" w:hAnsi="Times New Roman" w:cs="Times New Roman"/>
                <w:sz w:val="20"/>
                <w:szCs w:val="20"/>
              </w:rPr>
              <w:t xml:space="preserve"> 30.11.2023.</w:t>
            </w:r>
            <w:r w:rsidR="006B2868">
              <w:rPr>
                <w:rFonts w:ascii="Times New Roman" w:hAnsi="Times New Roman" w:cs="Times New Roman"/>
                <w:sz w:val="20"/>
                <w:szCs w:val="20"/>
              </w:rPr>
              <w:t xml:space="preserve"> Údaj z OSS  - </w:t>
            </w:r>
            <w:r w:rsidRPr="009D4308">
              <w:rPr>
                <w:rFonts w:ascii="Times New Roman" w:hAnsi="Times New Roman" w:cs="Times New Roman"/>
                <w:sz w:val="20"/>
                <w:szCs w:val="20"/>
              </w:rPr>
              <w:t>239095 EUR</w:t>
            </w:r>
          </w:p>
        </w:tc>
      </w:tr>
      <w:tr w:rsidR="00070306" w:rsidRPr="003C5296" w14:paraId="34DB7894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FF7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5.1.2. Prepravná služba (sociálny taxík)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DDE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prepravených osôb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D6A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247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24BBE" w14:textId="77777777" w:rsidR="00070306" w:rsidRPr="006B2868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6F52" w14:textId="263C9386" w:rsidR="00070306" w:rsidRPr="006B2868" w:rsidRDefault="006B2868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  <w:r w:rsidR="00703E7F"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roku 202</w:t>
            </w:r>
            <w:r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3E7F" w:rsidRPr="006B28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sa žiadne aktivity v tejto oblasti nerealizovali. </w:t>
            </w:r>
          </w:p>
        </w:tc>
      </w:tr>
      <w:tr w:rsidR="00070306" w:rsidRPr="003C5296" w14:paraId="192F9F8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DA3C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1" w:name="_Hlk762679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5.1.3. Zvýšenie poskytovania obedov vrátane diétnych jedál 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C7B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2" w:name="_Hlk3897208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stravníkov v mestskej časti Veča</w:t>
            </w:r>
          </w:p>
          <w:p w14:paraId="3A087673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rozvezených jedál do domácností </w:t>
            </w:r>
            <w:bookmarkEnd w:id="22"/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4FCF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DD</w:t>
            </w:r>
            <w:r w:rsidRPr="003C5296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A15E8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  <w:p w14:paraId="66072E56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C8976E7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57B6" w14:textId="2D3BE661" w:rsidR="00070306" w:rsidRPr="00F31E52" w:rsidRDefault="00554AA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070306"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/deň </w:t>
            </w:r>
          </w:p>
          <w:p w14:paraId="156881CA" w14:textId="77777777" w:rsidR="00070306" w:rsidRPr="00F31E52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D02AB74" w14:textId="344C20AC" w:rsidR="00070306" w:rsidRPr="00F31E52" w:rsidRDefault="00554AA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>36132</w:t>
            </w:r>
            <w:r w:rsidR="00070306"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>/rok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86E64" w14:textId="0EF4F587" w:rsidR="00070306" w:rsidRPr="00F31E52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Denný počet stravníkov je </w:t>
            </w:r>
            <w:r w:rsidR="00E07FD3"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cca </w:t>
            </w:r>
            <w:r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200, z toho </w:t>
            </w:r>
            <w:r w:rsidR="00554AAA"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mestskej časti Veča</w:t>
            </w:r>
            <w:r w:rsidR="00B13533"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>, v minulom roku ich bolo 28</w:t>
            </w:r>
            <w:r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B13533"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31E52"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Údaj z DD:  </w:t>
            </w:r>
            <w:r w:rsidR="00B13533" w:rsidRPr="00F31E52">
              <w:rPr>
                <w:rFonts w:ascii="Times New Roman" w:hAnsi="Times New Roman" w:cs="Times New Roman"/>
                <w:bCs/>
                <w:sz w:val="20"/>
                <w:szCs w:val="20"/>
              </w:rPr>
              <w:t>119417,40 EUR</w:t>
            </w:r>
          </w:p>
        </w:tc>
      </w:tr>
      <w:tr w:rsidR="00070306" w:rsidRPr="003C5296" w14:paraId="62DE9BC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2C5F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3" w:name="_Hlk7630265"/>
            <w:bookmarkEnd w:id="21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5.1.4. Debarierizácia a rekonštrukcia </w:t>
            </w:r>
            <w:bookmarkStart w:id="24" w:name="_Hlk38973353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Domu s opatrovateľskou službou na ulici V. Šrobára </w:t>
            </w:r>
            <w:bookmarkEnd w:id="24"/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12C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Kvalita života ľudí odkázaných na opatrovateľskú službu, uspokojovanie ich potrieb a predĺženie doby neinštitucionálnej starostlivosti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1797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E2E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C893" w14:textId="52419BD2" w:rsidR="00070306" w:rsidRPr="00E324A1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4A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88C63" w14:textId="3DEC63D7" w:rsidR="00477179" w:rsidRPr="00E324A1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4A1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E324A1" w:rsidRPr="00E324A1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E324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táto aktivita nerealizovala. Hľadajú sa alternatívne </w:t>
            </w:r>
            <w:r w:rsidR="00A32379" w:rsidRPr="00E324A1">
              <w:rPr>
                <w:rFonts w:ascii="Times New Roman" w:hAnsi="Times New Roman" w:cs="Times New Roman"/>
                <w:bCs/>
                <w:sz w:val="20"/>
                <w:szCs w:val="20"/>
              </w:rPr>
              <w:t>riešenia.</w:t>
            </w:r>
          </w:p>
        </w:tc>
      </w:tr>
      <w:tr w:rsidR="00070306" w:rsidRPr="003C5296" w14:paraId="574A7CE9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73F7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5" w:name="_Hlk7630281"/>
            <w:bookmarkEnd w:id="23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5.2.1. Rekonštrukcia a modernizácia objektu detských jasieľ a objektu súčasného domova sociálnych služieb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F8253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revitalizovanej plochy </w:t>
            </w:r>
          </w:p>
          <w:p w14:paraId="4307A1D0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nových hracích prvkov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857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855C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76FF043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17EC" w14:textId="77777777" w:rsidR="00070306" w:rsidRPr="00F9265F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65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33DFB3EB" w14:textId="3944D392" w:rsidR="00070306" w:rsidRPr="00BC350A" w:rsidRDefault="00F9265F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9265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5AB3" w14:textId="33863388" w:rsidR="00477179" w:rsidRPr="00400C8F" w:rsidRDefault="00400C8F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0C8F">
              <w:rPr>
                <w:rFonts w:ascii="Times New Roman" w:hAnsi="Times New Roman" w:cs="Times New Roman"/>
                <w:bCs/>
                <w:sz w:val="20"/>
                <w:szCs w:val="20"/>
              </w:rPr>
              <w:t>V roku 2022 sa mestu podarilo získať dotáciu na nákup vybavenia do Domova sociálnych služieb KORY. Pribudli tak nasledovné prvky - vysoká skriňa 4 ks, stolička 10 ks, trojmiestna pohovka 2 ks, kreslo 4 ks, bežecký pás 1 ks, jedálenský stôl 3 ks, univerzálna skriňa 2 ks, stôl 3ks, jedálenská stolička 14 ks, kuchynská linka s drezom 1ks.</w:t>
            </w:r>
            <w:r w:rsidRPr="00400C8F">
              <w:t xml:space="preserve"> </w:t>
            </w:r>
            <w:r w:rsidRPr="00400C8F">
              <w:rPr>
                <w:rFonts w:ascii="Times New Roman" w:hAnsi="Times New Roman" w:cs="Times New Roman"/>
                <w:bCs/>
                <w:sz w:val="20"/>
                <w:szCs w:val="20"/>
              </w:rPr>
              <w:t>Celkové výdavky na realizáciu projektu boli vo výške 10548 EUR , z čoho dotácia bola vo výške 8200 EUR.</w:t>
            </w:r>
          </w:p>
        </w:tc>
      </w:tr>
      <w:tr w:rsidR="00070306" w:rsidRPr="003C5296" w14:paraId="06DE55C9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6E876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6" w:name="_Hlk7630306"/>
            <w:bookmarkEnd w:id="25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5.2.2. Spracovanie databázy potreby vybudovania bezbariérových vstupov do verejných budov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CD56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verejných budov s bezbariérovým vstupom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273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6EE8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39E04" w14:textId="1331C994" w:rsidR="00070306" w:rsidRPr="00F332A3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32A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A9DD" w14:textId="21C2F421" w:rsidR="00070306" w:rsidRPr="00F332A3" w:rsidRDefault="00F332A3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32A3">
              <w:rPr>
                <w:rFonts w:ascii="Times New Roman" w:hAnsi="Times New Roman" w:cs="Times New Roman"/>
                <w:bCs/>
                <w:sz w:val="20"/>
                <w:szCs w:val="20"/>
              </w:rPr>
              <w:t>Aktivita sa nerealizovala.</w:t>
            </w:r>
          </w:p>
        </w:tc>
      </w:tr>
      <w:tr w:rsidR="00070306" w:rsidRPr="003C5296" w14:paraId="5959953F" w14:textId="77777777" w:rsidTr="008B1742">
        <w:trPr>
          <w:trHeight w:val="268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DB2F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7" w:name="_Hlk7630330"/>
            <w:bookmarkEnd w:id="2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5.2.3. Využitie budovy bývalej nemocnice na dostupné zdravotnícke služby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7C1B7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ambulancií v centre integrovanej zdravotnej starostlivosti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595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C3A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60ECD" w14:textId="26015E37" w:rsidR="00070306" w:rsidRPr="00237DEE" w:rsidRDefault="00A210F7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1A7A7" w14:textId="2FD262D7" w:rsidR="00070306" w:rsidRPr="00237DEE" w:rsidRDefault="003A32F8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green"/>
              </w:rPr>
            </w:pPr>
            <w:r w:rsidRPr="00237D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šalianskej poliklinike </w:t>
            </w:r>
            <w:r w:rsidR="00237DEE" w:rsidRPr="00237D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 rekonštrukcii priestorov a  funguje </w:t>
            </w:r>
            <w:r w:rsidR="00237DEE" w:rsidRPr="00866178">
              <w:rPr>
                <w:rFonts w:ascii="Times New Roman" w:hAnsi="Times New Roman" w:cs="Times New Roman"/>
                <w:bCs/>
                <w:sz w:val="20"/>
                <w:szCs w:val="20"/>
              </w:rPr>
              <w:t>41 ambulancií</w:t>
            </w:r>
            <w:r w:rsidR="00237DEE" w:rsidRPr="00237D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lekárov</w:t>
            </w:r>
            <w:r w:rsidR="00A210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pričom v </w:t>
            </w:r>
            <w:r w:rsidR="00A210F7" w:rsidRPr="00237DEE">
              <w:rPr>
                <w:rFonts w:ascii="Times New Roman" w:hAnsi="Times New Roman" w:cs="Times New Roman"/>
                <w:bCs/>
                <w:sz w:val="20"/>
                <w:szCs w:val="20"/>
              </w:rPr>
              <w:t>zriadení nového centra integrovanej zdravotnej starostlivosti (CIZS)</w:t>
            </w:r>
            <w:r w:rsidR="00A210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8 lekárov a ďalšie špecializované zariadenia.</w:t>
            </w:r>
          </w:p>
        </w:tc>
      </w:tr>
      <w:tr w:rsidR="00070306" w:rsidRPr="003C5296" w14:paraId="7C604D39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7B2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8" w:name="_Hlk7630344"/>
            <w:bookmarkEnd w:id="27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5.2.4. Podpora prevádzky chránenej dielne na mestskej polícii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B59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vytvorených, resp. udržaných pracovných miest v CHD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A96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MsP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A3000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658F" w14:textId="77777777" w:rsidR="00070306" w:rsidRPr="00866178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617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1EEE" w14:textId="2157E97A" w:rsidR="009125C5" w:rsidRPr="00866178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6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CHD celkové výdavky prevádzky kamerového systému činili </w:t>
            </w:r>
            <w:r w:rsidRPr="00866178">
              <w:rPr>
                <w:rFonts w:ascii="Times New Roman" w:hAnsi="Times New Roman" w:cs="Times New Roman"/>
                <w:sz w:val="20"/>
                <w:szCs w:val="20"/>
              </w:rPr>
              <w:t>135  676</w:t>
            </w:r>
            <w:r w:rsidRPr="00866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 z toho príspevok zo ŠR (ÚPSVaR)  </w:t>
            </w:r>
            <w:r w:rsidRPr="00866178">
              <w:rPr>
                <w:rFonts w:ascii="Times New Roman" w:hAnsi="Times New Roman" w:cs="Times New Roman"/>
                <w:sz w:val="20"/>
                <w:szCs w:val="20"/>
              </w:rPr>
              <w:t>46 639</w:t>
            </w:r>
            <w:r w:rsidRPr="00866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EUR. V tom </w:t>
            </w:r>
            <w:r w:rsidRPr="00866178">
              <w:rPr>
                <w:rFonts w:ascii="Times New Roman" w:hAnsi="Times New Roman" w:cs="Times New Roman"/>
                <w:sz w:val="20"/>
                <w:szCs w:val="20"/>
              </w:rPr>
              <w:t>123 508</w:t>
            </w:r>
            <w:r w:rsidRPr="00866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 personálne výdavky na CHD MsP, prevádzkové 8 546 EUR + údržba a servis telekomunikačnej technicky 3 622 EUR</w:t>
            </w:r>
          </w:p>
        </w:tc>
      </w:tr>
      <w:tr w:rsidR="00070306" w:rsidRPr="003C5296" w14:paraId="216D11BE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8FD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9" w:name="_Hlk7630369"/>
            <w:bookmarkEnd w:id="28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5.2.5. Zriadenie komunitného centra 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D75D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klientov komunitného centra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E409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0DB7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8010B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37DE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CDB7D" w14:textId="07213BD5" w:rsidR="00477179" w:rsidRPr="00BC350A" w:rsidRDefault="00477179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37DEE">
              <w:rPr>
                <w:rFonts w:ascii="Times New Roman" w:hAnsi="Times New Roman" w:cs="Times New Roman"/>
                <w:bCs/>
                <w:sz w:val="20"/>
                <w:szCs w:val="20"/>
              </w:rPr>
              <w:t>Aktivita sa nerealizovala. Z komunitného plánu vyplýva úloha - nie zriadenie komunitného centra, ale nízkoprahovej služby pre deti a rodinu pre cieľovú skupinu 12 detí a ich rodičov, t. j. osoby, ktoré sa ocitli v nepriaznivej sociálnej situácii. Rizikom projektu je aj absencia priestorov, kde by sa služba mohla realizovať.</w:t>
            </w:r>
            <w:r w:rsidR="00237DEE" w:rsidRPr="00237D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7DEE">
              <w:rPr>
                <w:rFonts w:ascii="Times New Roman" w:hAnsi="Times New Roman" w:cs="Times New Roman"/>
                <w:bCs/>
                <w:sz w:val="20"/>
                <w:szCs w:val="20"/>
              </w:rPr>
              <w:t>V roku 2022 začala príprava nového komunitného plánu.</w:t>
            </w:r>
          </w:p>
        </w:tc>
      </w:tr>
      <w:tr w:rsidR="00070306" w:rsidRPr="003C5296" w14:paraId="5D4CC702" w14:textId="77777777" w:rsidTr="008B1742">
        <w:trPr>
          <w:trHeight w:val="73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E7CD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0" w:name="_Hlk7630409"/>
            <w:bookmarkEnd w:id="29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5.2.6. Zriadenie strediska pre ľudí bez domova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9182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klientov strediska ľudí bez domova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8EE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9A8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CA4B" w14:textId="77777777" w:rsidR="00070306" w:rsidRPr="00853384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>Útulok  10</w:t>
            </w:r>
          </w:p>
          <w:p w14:paraId="3707ED8C" w14:textId="709F6D92" w:rsidR="00070306" w:rsidRPr="00853384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>Nocľaháreň 1</w:t>
            </w:r>
            <w:r w:rsidR="00406363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63AC" w14:textId="2CCED243" w:rsidR="00BC686A" w:rsidRPr="00853384" w:rsidRDefault="00BA26A7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Príspevok MPSVR SR na poskytovanie sociálnych služieb krízovej </w:t>
            </w:r>
            <w:r w:rsidRPr="00866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intervencie </w:t>
            </w:r>
            <w:r w:rsidR="00853384" w:rsidRPr="00866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BC686A" w:rsidRPr="00866178">
              <w:rPr>
                <w:rFonts w:ascii="Times New Roman" w:hAnsi="Times New Roman" w:cs="Times New Roman"/>
                <w:bCs/>
                <w:sz w:val="20"/>
                <w:szCs w:val="20"/>
              </w:rPr>
              <w:t>83 025 EUR,</w:t>
            </w:r>
            <w:r w:rsidR="00BC686A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630E84E" w14:textId="2A189D52" w:rsidR="00477179" w:rsidRPr="00853384" w:rsidRDefault="001A0D2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>kapacita nocľahárne 17, počet klientov 17.útulok kapacita 10, počet klientov 10.</w:t>
            </w:r>
          </w:p>
        </w:tc>
      </w:tr>
      <w:tr w:rsidR="00070306" w:rsidRPr="003C5296" w14:paraId="318A94BE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8D4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1" w:name="_Hlk7630421"/>
            <w:bookmarkEnd w:id="3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5.2.7. Zriadenie útulku pre jednotlivca s deťmi. Zriadenie krízového centra pre občanov v ťažkej životnej situácii.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297F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klientov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D04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A67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A39B" w14:textId="2DC5745A" w:rsidR="00070306" w:rsidRPr="00BC350A" w:rsidRDefault="00406363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celkom kapacita nízkoprahového centra 27, počet klientov </w:t>
            </w:r>
            <w:r w:rsidR="00853384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>148</w:t>
            </w:r>
            <w:r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886D" w14:textId="5D3EDFD6" w:rsidR="00070306" w:rsidRPr="00BC350A" w:rsidRDefault="00BA26A7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Zriadenie útulku pre jednotlivca s deťmi – zatiaľ nebolo realizované. Krízové centrum pre občanov v ťažkej životnej situácii bolo zriadené v roku 2016. Od 2017 OSS prevádzkuje Nízkoprahové denné centrum zapojené do Národného projektu budovania odborných kapacít na komunitnej úrovni. Výdavky na mzdy hradí  IA  MPSVR SR . </w:t>
            </w:r>
            <w:r w:rsidR="00853384">
              <w:rPr>
                <w:rFonts w:ascii="Times New Roman" w:hAnsi="Times New Roman" w:cs="Times New Roman"/>
                <w:bCs/>
                <w:sz w:val="20"/>
                <w:szCs w:val="20"/>
              </w:rPr>
              <w:t>Údaj z OSS:</w:t>
            </w:r>
            <w:r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43989 EUR</w:t>
            </w:r>
            <w:r w:rsidR="0085338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0C7415" w:rsidRPr="00BC35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070306" w:rsidRPr="003C5296" w14:paraId="48D5D85D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FA0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2" w:name="_Hlk7630441"/>
            <w:bookmarkEnd w:id="31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6.1.1</w:t>
            </w:r>
            <w:bookmarkStart w:id="33" w:name="_Hlk3896996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 Prestrešenie a modernizácia zimného štadióna</w:t>
            </w:r>
            <w:bookmarkEnd w:id="33"/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3FC0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zastrešenej ľadovej plochy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697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B7D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EFF10" w14:textId="77777777" w:rsidR="00070306" w:rsidRPr="000236BB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36B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CCA0" w14:textId="4444353B" w:rsidR="00070306" w:rsidRPr="000236BB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36BB">
              <w:rPr>
                <w:rFonts w:ascii="Times New Roman" w:hAnsi="Times New Roman" w:cs="Times New Roman"/>
                <w:bCs/>
                <w:sz w:val="20"/>
                <w:szCs w:val="20"/>
              </w:rPr>
              <w:t>Prestrešenie zimného štadióna sa nerealizovalo</w:t>
            </w:r>
            <w:r w:rsidR="00C94F2C" w:rsidRPr="000236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ani v roku 202</w:t>
            </w:r>
            <w:r w:rsidR="000236BB" w:rsidRPr="000236B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0236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070306" w:rsidRPr="003C5296" w14:paraId="1EA3A736" w14:textId="77777777" w:rsidTr="008B1742">
        <w:trPr>
          <w:trHeight w:val="552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312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4" w:name="_Hlk7630465"/>
            <w:bookmarkEnd w:id="32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6.1.2. Revitalizácia detských ihrísk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0540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nových hracích prvkov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338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0971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2D25" w14:textId="16C25C25" w:rsidR="00070306" w:rsidRPr="00BC350A" w:rsidRDefault="006D49FF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F13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D524" w14:textId="7A171B76" w:rsidR="000236BB" w:rsidRDefault="00853384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236BB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ačiatkom roka 2022 bola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predložená žiadosť o poskytnutie NFP n</w:t>
            </w:r>
            <w:r w:rsidR="000236BB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>a projekt Revitalizácia vnútrobloku sídliska Vlčanská – Budovateľská. Tento projekt, okrem iného, zahŕňa aj nové detské ihrisko a atraktívnu plochu na loptové hry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avšak projekt pre nedostatok prostriedkov skončil v zásobníku. </w:t>
            </w:r>
            <w:r w:rsidR="000236BB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Taktiež v roku 2022 bola vypracovaná projektová dokumentácia na Výstavbu detského inkluzívneho ihriska Rodinka vo vnútrobloku ulíc Bottova – Čsl. armády, Šaľa. Ekologické a bezbariérové ihrisko z dreva </w:t>
            </w:r>
            <w:r w:rsidR="008E371C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prináša </w:t>
            </w:r>
            <w:r w:rsidR="000236BB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deťom viacero prvkov – kolotoč, hojdačku, veľkú </w:t>
            </w:r>
            <w:r w:rsidR="008E371C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>loď</w:t>
            </w:r>
            <w:r w:rsidR="000236BB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Nina pre deti od 3 do 14 rokov, fitdráhu aj pieskovisko. Mesto získalo dotáciu vo </w:t>
            </w:r>
            <w:r w:rsidR="000236BB" w:rsidRPr="008533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výške 34 500 eur z MPSVaR SR.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Realizácia sa však posunula</w:t>
            </w:r>
            <w:r w:rsidR="0086617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4E5F768" w14:textId="755054E3" w:rsidR="00866178" w:rsidRPr="00853384" w:rsidRDefault="00866178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 roku 2022 sa realizovalo viacerých nových herných prvkov nie na verejných priestranstvách ale v areáloch materských škôl, tie sú uvedené v plnení za školskú infraštruktúru.</w:t>
            </w:r>
          </w:p>
          <w:p w14:paraId="6D778E86" w14:textId="155CDCAF" w:rsidR="00406363" w:rsidRPr="00853384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F13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Bežné výdavky</w:t>
            </w:r>
            <w:r w:rsidRPr="00BF13FD">
              <w:rPr>
                <w:rFonts w:ascii="Times New Roman" w:hAnsi="Times New Roman" w:cs="Times New Roman"/>
                <w:sz w:val="20"/>
                <w:szCs w:val="20"/>
              </w:rPr>
              <w:t xml:space="preserve"> v sume 16 520 EUR boli použité na renováciu a na zabezpečenie prevádzky existujúcich detských ihrísk, výmenu piesku v detských ihriskách (naloženie, odvoz starého piesku na skládku, rozvoz a manipuláciu nového piesku), na zabezpečenie ročných kontrol detských ihrísk v súlade s platnými STN, na opravu detských ihrísk, na stočné z pitnej fontány, na osadenie nových lavičiek v meste, zabezpečenie prevádzky farmy v nemocničnom parku (starostlivosť o zvieratá, nákup krmiva, veterinárne služby, opravy, prenájom), hygienické rozbory piesku v pieskoviskách.</w:t>
            </w:r>
            <w:r w:rsidRPr="00725B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5BBA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 </w:t>
            </w:r>
          </w:p>
        </w:tc>
      </w:tr>
      <w:tr w:rsidR="00070306" w:rsidRPr="003C5296" w14:paraId="785C9D53" w14:textId="77777777" w:rsidTr="008B1742">
        <w:trPr>
          <w:trHeight w:val="1261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29844" w14:textId="4CE0A0B2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5" w:name="_Hlk70929728"/>
            <w:bookmarkEnd w:id="3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6.1.3. </w:t>
            </w:r>
            <w:r w:rsidR="00676698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Podpora prevádzky bazéna pri Dusle a. s. Šaľa (audit zdrojov, prevádzky, udržateľnosti), </w:t>
            </w:r>
            <w:r w:rsidR="00676698" w:rsidRPr="008A1019">
              <w:rPr>
                <w:rFonts w:ascii="Times New Roman" w:hAnsi="Times New Roman" w:cs="Times New Roman"/>
                <w:sz w:val="20"/>
                <w:szCs w:val="20"/>
              </w:rPr>
              <w:t>rekonštrukcia objektu plavárne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0D6C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6" w:name="_Hlk39129222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návštevníkov plavárne, fitnes, sauny, poskytnutých masáží, počet zrealizovaných výcvikov plávania</w:t>
            </w:r>
            <w:bookmarkEnd w:id="36"/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9BD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32688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008E" w14:textId="23CE094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A4F5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8BEE5" w14:textId="335B8EFB" w:rsidR="00BA26A7" w:rsidRDefault="009A4F5F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  <w:r w:rsidR="00BA26A7" w:rsidRPr="009A4F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roku 2022 (ukončenie v auguste) bol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o</w:t>
            </w:r>
            <w:r w:rsidR="00BA26A7" w:rsidRPr="009A4F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realizované nové zastrešenie na plavárni Duslo Šaľa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v hodnote  1 434 942,61 EUR</w:t>
            </w:r>
            <w:r w:rsidR="00BA26A7" w:rsidRPr="009A4F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Mesto Šaľa získalo na tento projekt finančné prostriedky z Úradu vlády Slovenskej republiky vo výške 1 075 000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EUR</w:t>
            </w:r>
            <w:r w:rsidR="00BA26A7" w:rsidRPr="009A4F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9A4F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Pre nutnosť realizácie ďalších investícií do objektu ako aj interiéru plavárne nebolo možné znovu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A4F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pustiť jej prevádzku. </w:t>
            </w:r>
          </w:p>
          <w:p w14:paraId="37FC9711" w14:textId="77777777" w:rsidR="00BC686A" w:rsidRPr="00725BBA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6592A">
              <w:rPr>
                <w:rFonts w:ascii="Times New Roman" w:hAnsi="Times New Roman" w:cs="Times New Roman"/>
                <w:iCs/>
                <w:sz w:val="20"/>
                <w:szCs w:val="20"/>
              </w:rPr>
              <w:t>Čiastka 5 000 EUR bola použitá na zakúpenie súboru hnuteľných vecí vo vlastníctve záujmového združenia Aquasport za účelom zachovania hnuteľných vecí tvoriacich vybavenie plavárne pre ich budúce využitie v zrekonštruovanej budove plavárne.</w:t>
            </w:r>
          </w:p>
          <w:p w14:paraId="4F99ECB4" w14:textId="77777777" w:rsidR="006C3954" w:rsidRDefault="00EC5CF2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7" w:name="_Hlk132539419"/>
            <w:r w:rsidRPr="000177F9">
              <w:rPr>
                <w:rFonts w:ascii="Times New Roman" w:hAnsi="Times New Roman" w:cs="Times New Roman"/>
                <w:bCs/>
                <w:sz w:val="20"/>
                <w:szCs w:val="20"/>
              </w:rPr>
              <w:t>Okresný súd Trnava uznesením spis. zn.: 26K/3/2020-138 zo 15. októbra 2021 vyhlásil konkurz na majetok dlžníka AQUASPORT a ustanovil dlžníkovi AQUASPORT predbežného správcu majetku Insolvency k.s., so sídlom Pekárska 14, Trnava. Vyhlásením konkurzu na majetok dlžníka sa začalo konanie, ktorým správca majetku  zisť</w:t>
            </w:r>
            <w:r w:rsidR="006C3954">
              <w:rPr>
                <w:rFonts w:ascii="Times New Roman" w:hAnsi="Times New Roman" w:cs="Times New Roman"/>
                <w:bCs/>
                <w:sz w:val="20"/>
                <w:szCs w:val="20"/>
              </w:rPr>
              <w:t>oval</w:t>
            </w:r>
            <w:r w:rsidRPr="000177F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reálny stav </w:t>
            </w:r>
            <w:r w:rsidRPr="000177F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majetku, pohľadávok a veriteľov dlžníka AQUASPORT za aktívnej spolupráce mesta Šaľa, ktorý bude ukončený až prihlásením pohľadávok veriteľov a ich vysporiadanie  z celkového majetku  vo vlastníctve dlžníka AQUASPORT</w:t>
            </w:r>
            <w:bookmarkEnd w:id="37"/>
            <w:r w:rsidRPr="000177F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0177F9" w:rsidRPr="000177F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E114A4E" w14:textId="7FCC21B6" w:rsidR="000177F9" w:rsidRPr="00BC350A" w:rsidRDefault="006C3954" w:rsidP="00E704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C39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Dňa 7.11.2022 sa uskutočnila schôdza veriteľov v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C3954">
              <w:rPr>
                <w:rFonts w:ascii="Times New Roman" w:hAnsi="Times New Roman" w:cs="Times New Roman"/>
                <w:bCs/>
                <w:sz w:val="20"/>
                <w:szCs w:val="20"/>
              </w:rPr>
              <w:t>konkurze Úpadcu, na ktorej bol zvolený trojčlenný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C3954">
              <w:rPr>
                <w:rFonts w:ascii="Times New Roman" w:hAnsi="Times New Roman" w:cs="Times New Roman"/>
                <w:bCs/>
                <w:sz w:val="20"/>
                <w:szCs w:val="20"/>
              </w:rPr>
              <w:t>veriteľský výbor zložený z vyššie uvedených veriteľov.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77F9" w:rsidRPr="000177F9">
              <w:rPr>
                <w:rFonts w:ascii="Times New Roman" w:hAnsi="Times New Roman" w:cs="Times New Roman"/>
                <w:bCs/>
                <w:sz w:val="20"/>
                <w:szCs w:val="20"/>
              </w:rPr>
              <w:t>Dňa 22. 02. 2023 správca konkurzu ukončil prihlasovanie a prieskum pohľadávok. Zatiaľ konkurz a vysporiadanie majetku dlžníka nie je ukončený.</w:t>
            </w:r>
          </w:p>
        </w:tc>
      </w:tr>
      <w:tr w:rsidR="008A01C9" w:rsidRPr="008A01C9" w14:paraId="260D10B7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C6AE" w14:textId="77777777" w:rsidR="00676698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8" w:name="_Hlk7630476"/>
            <w:bookmarkEnd w:id="35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6.1.4. </w:t>
            </w:r>
            <w:r w:rsidR="00676698" w:rsidRPr="003C5296">
              <w:rPr>
                <w:rFonts w:ascii="Times New Roman" w:hAnsi="Times New Roman" w:cs="Times New Roman"/>
                <w:sz w:val="20"/>
                <w:szCs w:val="20"/>
              </w:rPr>
              <w:t>Vybudovanie viacúčelového športovo - rekreačného komplexu v areáli športovej haly, býv. kúpaliska, klziska, minigolfového ihriska</w:t>
            </w:r>
          </w:p>
          <w:p w14:paraId="140C7742" w14:textId="40D8EB3C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ED6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revitalizovanej plochy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4F4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95697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BC0DD" w14:textId="29BE6F33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8A01C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A83D" w14:textId="64857120" w:rsidR="008A01C9" w:rsidRPr="008A01C9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01C9">
              <w:rPr>
                <w:rFonts w:ascii="Times New Roman" w:hAnsi="Times New Roman" w:cs="Times New Roman"/>
                <w:bCs/>
                <w:sz w:val="20"/>
                <w:szCs w:val="20"/>
              </w:rPr>
              <w:t>Aktivita sa v roku 202</w:t>
            </w:r>
            <w:r w:rsidR="008A01C9" w:rsidRPr="008A01C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8A01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nerealizovala.</w:t>
            </w:r>
            <w:r w:rsidR="008F670B" w:rsidRPr="008A01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A01C9" w:rsidRPr="008A01C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8A01C9" w:rsidRPr="008A01C9">
              <w:rPr>
                <w:rFonts w:ascii="Times New Roman" w:hAnsi="Times New Roman" w:cs="Times New Roman"/>
                <w:sz w:val="20"/>
                <w:szCs w:val="20"/>
              </w:rPr>
              <w:t xml:space="preserve">ámer: </w:t>
            </w:r>
            <w:r w:rsidR="008A01C9" w:rsidRPr="008A01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Rekonštrukcia a prestavba kúpaliska Šaľa, </w:t>
            </w:r>
            <w:r w:rsidR="008A01C9" w:rsidRPr="008A01C9">
              <w:rPr>
                <w:rFonts w:ascii="Times New Roman" w:hAnsi="Times New Roman"/>
                <w:sz w:val="20"/>
                <w:szCs w:val="20"/>
              </w:rPr>
              <w:t>navrhovateľa, ktorým je</w:t>
            </w:r>
            <w:r w:rsidR="008A01C9" w:rsidRPr="008A01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A01C9" w:rsidRPr="008A01C9">
              <w:rPr>
                <w:rFonts w:ascii="Times New Roman" w:hAnsi="Times New Roman" w:cs="Times New Roman"/>
                <w:bCs/>
                <w:sz w:val="20"/>
                <w:szCs w:val="20"/>
              </w:rPr>
              <w:t>Kúpalisko Šaľa s.r.o., bol predložený na Okresný úrad Šaľa, odbor starostlivosti o životné prostredie, ktorý dňa 14.11.2022 oznámil že činnosť „Rekonštrukcia a prestavba kúpaliska Šaľa“ podlieha zisťovaciemu konaniu podľa § 18 ods. 2 písm. a) zákona č. 24/2006 Z. z. o posudzovaní vplyvov na životné prostredie.</w:t>
            </w:r>
          </w:p>
        </w:tc>
      </w:tr>
      <w:tr w:rsidR="00070306" w:rsidRPr="003C5296" w14:paraId="6B9D4368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0D2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9" w:name="_Hlk7630492"/>
            <w:bookmarkEnd w:id="38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6.1.5. Rekonštrukcia a modernizácia športovej haly+ kolkárne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693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Energetická úspora v 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269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Na základe porovnania reálnej hodnoty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88276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úspora v 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E2A1" w14:textId="374070AB" w:rsidR="00070306" w:rsidRPr="00BC350A" w:rsidRDefault="006B70F4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C3C5" w14:textId="3037A83C" w:rsidR="00BC686A" w:rsidRDefault="008A01C9" w:rsidP="00E704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86A">
              <w:rPr>
                <w:rFonts w:ascii="Times New Roman" w:hAnsi="Times New Roman"/>
                <w:bCs/>
                <w:sz w:val="20"/>
                <w:szCs w:val="20"/>
              </w:rPr>
              <w:t xml:space="preserve">Mesto predložilo </w:t>
            </w:r>
            <w:r w:rsidR="00BA26A7" w:rsidRPr="00BC686A">
              <w:rPr>
                <w:rFonts w:ascii="Times New Roman" w:hAnsi="Times New Roman"/>
                <w:bCs/>
                <w:sz w:val="20"/>
                <w:szCs w:val="20"/>
              </w:rPr>
              <w:t xml:space="preserve">žiadosť o dotáciu </w:t>
            </w:r>
            <w:r w:rsidRPr="00BC686A">
              <w:rPr>
                <w:rFonts w:ascii="Times New Roman" w:hAnsi="Times New Roman"/>
                <w:bCs/>
                <w:sz w:val="20"/>
                <w:szCs w:val="20"/>
              </w:rPr>
              <w:t xml:space="preserve"> na </w:t>
            </w:r>
            <w:r w:rsidRPr="00BC686A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Slovenský olympijský a športový výbor, v rámci výzvy na predkladanie žiadostí o poskytnutie príspevku na modernizáciu, rekonštrukciu a budovanie športovej infraštruktúry na projekt </w:t>
            </w:r>
            <w:r w:rsidRPr="00BC686A">
              <w:rPr>
                <w:rFonts w:ascii="Times New Roman" w:hAnsi="Times New Roman"/>
                <w:sz w:val="20"/>
                <w:szCs w:val="20"/>
              </w:rPr>
              <w:t xml:space="preserve">Nákup modernej zobrazovacej technicky do Športovej haly v Šali, avšak žiadosť nebola podporená.  </w:t>
            </w:r>
            <w:r w:rsidR="00866178">
              <w:rPr>
                <w:rFonts w:ascii="Times New Roman" w:hAnsi="Times New Roman"/>
                <w:sz w:val="20"/>
                <w:szCs w:val="20"/>
              </w:rPr>
              <w:t>Bežné výdavky -ŠH</w:t>
            </w:r>
          </w:p>
          <w:p w14:paraId="6EDF0ED1" w14:textId="37502BCA" w:rsidR="00BC686A" w:rsidRPr="00866178" w:rsidRDefault="00BC686A" w:rsidP="00E70409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66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178">
              <w:rPr>
                <w:rFonts w:ascii="Times New Roman" w:hAnsi="Times New Roman" w:cs="Times New Roman"/>
                <w:iCs/>
                <w:sz w:val="20"/>
                <w:szCs w:val="20"/>
              </w:rPr>
              <w:t>materiál – 4 153 EUR (</w:t>
            </w:r>
            <w:r w:rsidRPr="00866178">
              <w:rPr>
                <w:rFonts w:ascii="Times New Roman" w:hAnsi="Times New Roman" w:cs="Times New Roman"/>
                <w:sz w:val="20"/>
                <w:szCs w:val="20"/>
              </w:rPr>
              <w:t>náhradné diely a servisné práce, hygienické potreby, pohonné hmoty a olej do benzínovej kosačky)</w:t>
            </w:r>
          </w:p>
          <w:p w14:paraId="7E484A14" w14:textId="77777777" w:rsidR="00BC686A" w:rsidRPr="00866178" w:rsidRDefault="00BC686A" w:rsidP="00E70409">
            <w:pPr>
              <w:numPr>
                <w:ilvl w:val="0"/>
                <w:numId w:val="27"/>
              </w:numPr>
              <w:spacing w:after="0" w:line="240" w:lineRule="auto"/>
              <w:ind w:left="46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66178">
              <w:rPr>
                <w:rFonts w:ascii="Times New Roman" w:hAnsi="Times New Roman" w:cs="Times New Roman"/>
                <w:iCs/>
                <w:sz w:val="20"/>
                <w:szCs w:val="20"/>
              </w:rPr>
              <w:t>údržba budovy a strojov – 13 907 EUR (</w:t>
            </w:r>
            <w:r w:rsidRPr="00866178">
              <w:rPr>
                <w:rFonts w:ascii="Times New Roman" w:hAnsi="Times New Roman" w:cs="Times New Roman"/>
                <w:sz w:val="20"/>
                <w:szCs w:val="20"/>
              </w:rPr>
              <w:t>oprava vrátnice, maľovanie vnútorných priestorov sociálnej budovy a šatní pre športovcov, výmena osvetlenia na chodbe, výmena radiátorov – výdavky zostali na rovnakej úrovni)</w:t>
            </w:r>
          </w:p>
          <w:p w14:paraId="364EDFAC" w14:textId="77777777" w:rsidR="00BC686A" w:rsidRPr="00866178" w:rsidRDefault="00BC686A" w:rsidP="00E70409">
            <w:pPr>
              <w:pStyle w:val="Obyajntext"/>
              <w:numPr>
                <w:ilvl w:val="0"/>
                <w:numId w:val="27"/>
              </w:numPr>
              <w:ind w:left="466" w:hanging="28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66178">
              <w:rPr>
                <w:rFonts w:ascii="Times New Roman" w:hAnsi="Times New Roman"/>
                <w:iCs/>
                <w:sz w:val="20"/>
                <w:szCs w:val="20"/>
              </w:rPr>
              <w:t>služby – 762 EUR – (upratovacie práce, revízie)</w:t>
            </w:r>
          </w:p>
          <w:p w14:paraId="0AE78D73" w14:textId="77777777" w:rsidR="00BC686A" w:rsidRPr="00866178" w:rsidRDefault="00BC686A" w:rsidP="00E7040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66178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 xml:space="preserve">Kolkáreň: </w:t>
            </w:r>
          </w:p>
          <w:p w14:paraId="702A1E96" w14:textId="77777777" w:rsidR="00BC686A" w:rsidRPr="00866178" w:rsidRDefault="00BC686A" w:rsidP="00E70409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6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178">
              <w:rPr>
                <w:rFonts w:ascii="Times New Roman" w:hAnsi="Times New Roman" w:cs="Times New Roman"/>
                <w:sz w:val="20"/>
                <w:szCs w:val="20"/>
              </w:rPr>
              <w:t xml:space="preserve">všeobecné služby 64 EUR –revízia elektroinštalácie a bleskozvodov, </w:t>
            </w:r>
          </w:p>
          <w:p w14:paraId="568FF455" w14:textId="42090833" w:rsidR="003C79E4" w:rsidRPr="00BC350A" w:rsidRDefault="00BC686A" w:rsidP="00E70409">
            <w:pPr>
              <w:numPr>
                <w:ilvl w:val="0"/>
                <w:numId w:val="27"/>
              </w:numPr>
              <w:spacing w:after="0" w:line="240" w:lineRule="auto"/>
              <w:ind w:left="607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6178">
              <w:rPr>
                <w:rFonts w:ascii="Times New Roman" w:hAnsi="Times New Roman" w:cs="Times New Roman"/>
                <w:sz w:val="20"/>
                <w:szCs w:val="20"/>
              </w:rPr>
              <w:t>údržbu budovy kolkárne 2 209 EUR – výmena elektrického ohrievača vody,</w:t>
            </w:r>
          </w:p>
        </w:tc>
      </w:tr>
      <w:bookmarkEnd w:id="39"/>
      <w:tr w:rsidR="00070306" w:rsidRPr="003C5296" w14:paraId="13929C62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E78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6.1.6. Podpora a organizácia pravidelných športových podujatí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17ACF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mestom zorganizovaných alebo spolufinancovaných športových podujatí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1387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B181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962E6" w14:textId="2CB3DBE7" w:rsidR="00070306" w:rsidRPr="00EB4A7A" w:rsidRDefault="00EB4A7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622404DE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1ADBA778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77B472DE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0A7AB67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1B6778E5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B95A0F0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64BF66B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C6C8" w14:textId="6E37F3BD" w:rsidR="00070306" w:rsidRPr="00EB4A7A" w:rsidRDefault="00BA26A7" w:rsidP="00E70409">
            <w:pPr>
              <w:pStyle w:val="Odsekzoznamu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júni </w:t>
            </w:r>
            <w:r w:rsidR="00EB4A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2022 </w:t>
            </w: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sa uskutočnilo Vyhlásenie najlepších športovcov za rok 2021, počas roka mesto zabezpečilo poháre, ich gravírovanie a diplomy pre Jednotu dôchodcov Slovenska, ZO Šaľa – šachový turnaj, turnaj v kolkoch a chôdza s trekingovými palicami. Mesto finančne podporilo Mládežnícky parlament mesta Šaľa nasledovné</w:t>
            </w:r>
            <w:r w:rsidR="00EB4A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podujatia: Nočná hra (štartovné čísla), Valentínska súťaž (darčekový kôš), občerstvenie, ceny a MTZ na podujatia - Burza kníh, Vodné vojny, Vajíčkobranie, Scooner Cup a Rodinný deň, ďalej to boli medaily pre Run of Titans (okrem toho ostali aj dotáciu od mesta na Run of Titans) a oplotenie a mobilné toalety na Cyklotour Petra Sagana. Aj v roku 2022  sa mesto  zapojilo do celonárodnej kampane Do práce na bicykli 2022 (slávnostné vyhodnotenie výsledkov, sa uskutočnilo 28.9.2022 – každý účastník dostal diplom a darček od mesta - nákrčník). Mesto v roku 2022 poskytlo dotácie pre oblasť športu – spolu to bolo 23 dotácií a dotácie boli udelené 17 subjektom, pretože niektorí z nich si podalo viacero žiadostí na rôzne projekty. Rozpočet bol 10 000 Eur a čerpanie bolo vo výške 10 000 Eur.</w:t>
            </w:r>
          </w:p>
        </w:tc>
      </w:tr>
      <w:tr w:rsidR="00070306" w:rsidRPr="003C5296" w14:paraId="07FE6B4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6182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0" w:name="_Hlk7630513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6.1.7. Vybudovanie multifunkčného ihriska a bežeckého oválu 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144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nových športových zariadení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C346C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EF6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DF90" w14:textId="4297B9FB" w:rsidR="00070306" w:rsidRPr="00EB4A7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48A67" w14:textId="125DE7EB" w:rsidR="00070306" w:rsidRPr="00EB4A7A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V roku 20</w:t>
            </w:r>
            <w:r w:rsidR="00EB4A7A"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nepribudlo nové športovisko</w:t>
            </w:r>
            <w:r w:rsidR="00186BB7"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070306" w:rsidRPr="003C5296" w14:paraId="37E857D2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94A6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1" w:name="_Hlk7630527"/>
            <w:bookmarkEnd w:id="4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6.1.8. Revitalizácia lesoparku na pláži Váhu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7DB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revitalizovanej plochy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6E3E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16D9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5B91B" w14:textId="77777777" w:rsidR="00070306" w:rsidRPr="00EB4A7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7099" w14:textId="7B96DF3F" w:rsidR="0006592A" w:rsidRDefault="00DA3669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sz w:val="20"/>
                <w:szCs w:val="20"/>
              </w:rPr>
              <w:t>V roku 20</w:t>
            </w:r>
            <w:r w:rsidR="00EB4A7A" w:rsidRPr="00EB4A7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EB4A7A">
              <w:rPr>
                <w:rFonts w:ascii="Times New Roman" w:hAnsi="Times New Roman" w:cs="Times New Roman"/>
                <w:sz w:val="20"/>
                <w:szCs w:val="20"/>
              </w:rPr>
              <w:t xml:space="preserve"> bolo použitých </w:t>
            </w:r>
            <w:r w:rsidR="00EB4A7A" w:rsidRPr="00EB4A7A">
              <w:rPr>
                <w:rFonts w:ascii="Times New Roman" w:hAnsi="Times New Roman" w:cs="Times New Roman"/>
                <w:sz w:val="20"/>
                <w:szCs w:val="20"/>
              </w:rPr>
              <w:t>10808,14</w:t>
            </w:r>
            <w:r w:rsidRPr="00EB4A7A">
              <w:rPr>
                <w:rFonts w:ascii="Times New Roman" w:hAnsi="Times New Roman" w:cs="Times New Roman"/>
                <w:sz w:val="20"/>
                <w:szCs w:val="20"/>
              </w:rPr>
              <w:t xml:space="preserve"> EUR na </w:t>
            </w:r>
            <w:r w:rsidR="00EB4A7A" w:rsidRPr="00EB4A7A">
              <w:rPr>
                <w:rFonts w:ascii="Times New Roman" w:hAnsi="Times New Roman" w:cs="Times New Roman"/>
                <w:sz w:val="20"/>
                <w:szCs w:val="20"/>
              </w:rPr>
              <w:t xml:space="preserve">kapitálové výdavky spojené s projektom </w:t>
            </w:r>
            <w:r w:rsidR="00866178" w:rsidRPr="00EB4A7A">
              <w:rPr>
                <w:rFonts w:ascii="Times New Roman" w:hAnsi="Times New Roman" w:cs="Times New Roman"/>
                <w:sz w:val="20"/>
                <w:szCs w:val="20"/>
              </w:rPr>
              <w:t>revitalizácie</w:t>
            </w:r>
            <w:r w:rsidR="00EB4A7A" w:rsidRPr="00EB4A7A">
              <w:rPr>
                <w:rFonts w:ascii="Times New Roman" w:hAnsi="Times New Roman" w:cs="Times New Roman"/>
                <w:sz w:val="20"/>
                <w:szCs w:val="20"/>
              </w:rPr>
              <w:t xml:space="preserve"> lesoparku na akčný plán, vyňatie pôdy </w:t>
            </w:r>
            <w:r w:rsidR="00EB4A7A" w:rsidRPr="00866178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BC686A" w:rsidRPr="00866178">
              <w:rPr>
                <w:rFonts w:ascii="Times New Roman" w:hAnsi="Times New Roman" w:cs="Times New Roman"/>
                <w:sz w:val="20"/>
                <w:szCs w:val="20"/>
              </w:rPr>
              <w:t>12 192EUR</w:t>
            </w:r>
            <w:r w:rsidR="00BC686A" w:rsidRPr="00EB4A7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B4A7A" w:rsidRPr="00EB4A7A"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 w:rsidRPr="00EB4A7A">
              <w:rPr>
                <w:rFonts w:ascii="Times New Roman" w:hAnsi="Times New Roman" w:cs="Times New Roman"/>
                <w:sz w:val="20"/>
                <w:szCs w:val="20"/>
              </w:rPr>
              <w:t>bežné výdavky na údržbu lesoparku. Lesopark sa udržiaval, kosilo sa tam a odstraňovali sa vyrastené výmladky po vyrúbaných stromoch, zbieral sa odpad.</w:t>
            </w:r>
            <w:r w:rsidR="0006592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6592A" w:rsidRPr="0006592A">
              <w:rPr>
                <w:rFonts w:ascii="Times New Roman" w:hAnsi="Times New Roman" w:cs="Times New Roman"/>
                <w:sz w:val="20"/>
                <w:szCs w:val="20"/>
              </w:rPr>
              <w:t xml:space="preserve">v minulom roku 3 x kosilo v tej prebratej časti  a robil </w:t>
            </w:r>
            <w:r w:rsidR="0006592A" w:rsidRPr="000659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sa výchovný zásah v poraste 521 b podľa zákona o lesoch (4992 </w:t>
            </w:r>
            <w:r w:rsidR="0006592A">
              <w:rPr>
                <w:rFonts w:ascii="Times New Roman" w:hAnsi="Times New Roman" w:cs="Times New Roman"/>
                <w:sz w:val="20"/>
                <w:szCs w:val="20"/>
              </w:rPr>
              <w:t xml:space="preserve">EUR) </w:t>
            </w:r>
          </w:p>
          <w:p w14:paraId="7C1B21B0" w14:textId="7F5141C0" w:rsidR="00E0475D" w:rsidRPr="00EB4A7A" w:rsidRDefault="00EB4A7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sz w:val="20"/>
                <w:szCs w:val="20"/>
              </w:rPr>
              <w:t xml:space="preserve">V roku 2022 </w:t>
            </w:r>
            <w:r w:rsidR="0006592A">
              <w:rPr>
                <w:rFonts w:ascii="Times New Roman" w:hAnsi="Times New Roman" w:cs="Times New Roman"/>
                <w:sz w:val="20"/>
                <w:szCs w:val="20"/>
              </w:rPr>
              <w:t xml:space="preserve">teda </w:t>
            </w:r>
            <w:r w:rsidRPr="00EB4A7A">
              <w:rPr>
                <w:rFonts w:ascii="Times New Roman" w:hAnsi="Times New Roman" w:cs="Times New Roman"/>
                <w:sz w:val="20"/>
                <w:szCs w:val="20"/>
              </w:rPr>
              <w:t xml:space="preserve">pokračovali </w:t>
            </w:r>
            <w:r w:rsidR="00866178" w:rsidRPr="00EB4A7A">
              <w:rPr>
                <w:rFonts w:ascii="Times New Roman" w:hAnsi="Times New Roman" w:cs="Times New Roman"/>
                <w:sz w:val="20"/>
                <w:szCs w:val="20"/>
              </w:rPr>
              <w:t>aktivity</w:t>
            </w:r>
            <w:r w:rsidRPr="00EB4A7A">
              <w:rPr>
                <w:rFonts w:ascii="Times New Roman" w:hAnsi="Times New Roman" w:cs="Times New Roman"/>
                <w:sz w:val="20"/>
                <w:szCs w:val="20"/>
              </w:rPr>
              <w:t xml:space="preserve"> projektu </w:t>
            </w:r>
            <w:r w:rsidR="00DA3669" w:rsidRPr="00EB4A7A">
              <w:rPr>
                <w:rFonts w:ascii="Times New Roman" w:hAnsi="Times New Roman" w:cs="Times New Roman"/>
                <w:sz w:val="20"/>
                <w:szCs w:val="20"/>
              </w:rPr>
              <w:t>Šaľa na ceste k zmierňovaniu klimatických zmien, podanej na Ministerstvo životného prostredia Slovenskej republiky v rámci programu SK-Klíma, Výzva ACC02- Akčné plány na zmierňovanie a prispôsobenie sa zmenám klímy implementované miestnymi orgánmi v mestských územiach (ClimaUrban)</w:t>
            </w:r>
            <w:r w:rsidRPr="00EB4A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70306" w:rsidRPr="003C5296" w14:paraId="2B1E1CF7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E8E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2" w:name="_Hlk7630544"/>
            <w:bookmarkEnd w:id="41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6.1.9. Analýza potreby vybudovania venčoviska pre psov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E3E7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vybudovaných venčovísk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EEE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619E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10FB" w14:textId="05F436F3" w:rsidR="00070306" w:rsidRPr="00EB4A7A" w:rsidRDefault="00B65974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214B" w14:textId="3B653791" w:rsidR="00070306" w:rsidRPr="00EB4A7A" w:rsidRDefault="00B65974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EB4A7A"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nerealizované nové venčovisko.</w:t>
            </w:r>
          </w:p>
        </w:tc>
      </w:tr>
      <w:tr w:rsidR="00070306" w:rsidRPr="003C5296" w14:paraId="74067ED7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24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3" w:name="_Hlk7630551"/>
            <w:bookmarkEnd w:id="42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6.1.10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Rekonštrukcia futbalového štadióna</w:t>
            </w:r>
          </w:p>
          <w:p w14:paraId="5B472441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BB1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Hodnota investície do rekonštrukcie futbalového štadióna v EUR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17C8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421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AF3F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B4A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6CF6A" w14:textId="617C38D1" w:rsidR="00BA26A7" w:rsidRPr="00EB4A7A" w:rsidRDefault="00EB4A7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</w:t>
            </w:r>
            <w:r w:rsidR="00BA26A7" w:rsidRPr="00EB4A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a futbalovom štadióne v Šali bola realizovaná v júli 2022 rekonštrukcia šatní podľa požiadaviek SFZ. </w:t>
            </w:r>
            <w:r w:rsidR="000659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r w:rsidR="00BA26A7" w:rsidRPr="00EB4A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na </w:t>
            </w:r>
            <w:r w:rsidR="00BA26A7" w:rsidRPr="000659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vlastné náklady</w:t>
            </w:r>
            <w:r w:rsidRPr="000659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klubu</w:t>
            </w:r>
            <w:r w:rsidR="00866178" w:rsidRPr="000659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40EF693C" w14:textId="0447BF32" w:rsidR="00BC686A" w:rsidRPr="0006592A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2A">
              <w:rPr>
                <w:rFonts w:ascii="Times New Roman" w:hAnsi="Times New Roman" w:cs="Times New Roman"/>
                <w:sz w:val="20"/>
                <w:szCs w:val="20"/>
              </w:rPr>
              <w:t xml:space="preserve">Bežné výdavky </w:t>
            </w:r>
            <w:r w:rsidR="00866178" w:rsidRPr="0006592A">
              <w:rPr>
                <w:rFonts w:ascii="Times New Roman" w:hAnsi="Times New Roman" w:cs="Times New Roman"/>
                <w:sz w:val="20"/>
                <w:szCs w:val="20"/>
              </w:rPr>
              <w:t xml:space="preserve">mesta </w:t>
            </w:r>
            <w:r w:rsidRPr="0006592A">
              <w:rPr>
                <w:rFonts w:ascii="Times New Roman" w:hAnsi="Times New Roman" w:cs="Times New Roman"/>
                <w:sz w:val="20"/>
                <w:szCs w:val="20"/>
              </w:rPr>
              <w:t xml:space="preserve">vo výške 51 889 EUR boli použité na uhrádzanie režijných nákladov spojených s prevádzkou futbalového štadióna. Finančné prostriedky boli použité na: </w:t>
            </w:r>
          </w:p>
          <w:p w14:paraId="3BA4E8DB" w14:textId="77777777" w:rsidR="00BC686A" w:rsidRPr="0006592A" w:rsidRDefault="00BC686A" w:rsidP="00E70409">
            <w:pPr>
              <w:numPr>
                <w:ilvl w:val="0"/>
                <w:numId w:val="27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592A">
              <w:rPr>
                <w:rFonts w:ascii="Times New Roman" w:hAnsi="Times New Roman" w:cs="Times New Roman"/>
                <w:sz w:val="20"/>
                <w:szCs w:val="20"/>
              </w:rPr>
              <w:t xml:space="preserve">výdavky spojené s údržbou areálu a zariadenia  16 678 </w:t>
            </w:r>
            <w:r w:rsidRPr="0006592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EUR (oprava prasknutého potrubia, servis kosačky) sa  medziročne zvýšili  o 13 300 EUR,  </w:t>
            </w:r>
          </w:p>
          <w:p w14:paraId="4085ED07" w14:textId="7E7C86CA" w:rsidR="00BC686A" w:rsidRPr="0006592A" w:rsidRDefault="00BC686A" w:rsidP="00E70409">
            <w:pPr>
              <w:numPr>
                <w:ilvl w:val="0"/>
                <w:numId w:val="27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592A">
              <w:rPr>
                <w:rFonts w:ascii="Times New Roman" w:hAnsi="Times New Roman" w:cs="Times New Roman"/>
                <w:iCs/>
                <w:sz w:val="20"/>
                <w:szCs w:val="20"/>
              </w:rPr>
              <w:t>výdavky na materiál a služby v sume  1 889 EUR (revízia komínov a dymovodov, revízia hasiacich prístrojov a hydrantov, ročné kontroly plynových spotrebičov),</w:t>
            </w:r>
          </w:p>
          <w:p w14:paraId="6CE30CB8" w14:textId="77777777" w:rsidR="00BC686A" w:rsidRPr="0006592A" w:rsidRDefault="00BC686A" w:rsidP="00E70409">
            <w:pPr>
              <w:numPr>
                <w:ilvl w:val="0"/>
                <w:numId w:val="27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592A">
              <w:rPr>
                <w:rFonts w:ascii="Times New Roman" w:hAnsi="Times New Roman" w:cs="Times New Roman"/>
                <w:sz w:val="20"/>
                <w:szCs w:val="20"/>
              </w:rPr>
              <w:t>réžie na Futbalovom štadióne Slovan Duslo Šaľa – 24 847 EUR,</w:t>
            </w:r>
          </w:p>
          <w:p w14:paraId="7DD1C885" w14:textId="5D6BCD40" w:rsidR="00070306" w:rsidRPr="00BC350A" w:rsidRDefault="00BC686A" w:rsidP="00E70409">
            <w:pPr>
              <w:numPr>
                <w:ilvl w:val="0"/>
                <w:numId w:val="27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6592A">
              <w:rPr>
                <w:rFonts w:ascii="Times New Roman" w:hAnsi="Times New Roman" w:cs="Times New Roman"/>
                <w:sz w:val="20"/>
                <w:szCs w:val="20"/>
              </w:rPr>
              <w:t>personálne výdavky upratovačiek – 24 905 EUR</w:t>
            </w:r>
          </w:p>
        </w:tc>
      </w:tr>
      <w:tr w:rsidR="00070306" w:rsidRPr="003C5296" w14:paraId="56F618B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E6E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4" w:name="_Hlk7871303"/>
            <w:bookmarkEnd w:id="43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7.1.1. Podpora zapojenia ZŠ, detí a mládeže pri plánovaní a realizácii kultúrnych aktivít a vzdelávacích programov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16CC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podujatí pripravených v spolupráci s deťmi zo ZŠ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5DE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  <w:p w14:paraId="4E6D95C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8B4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EE80" w14:textId="144BAD63" w:rsidR="00070306" w:rsidRPr="00993D5B" w:rsidRDefault="00993D5B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2ED48934" w14:textId="77777777" w:rsidR="00070306" w:rsidRPr="00993D5B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454" w14:textId="76AC37F6" w:rsidR="00070306" w:rsidRPr="00993D5B" w:rsidRDefault="00111602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Kultúrnym programom prispel</w:t>
            </w:r>
            <w:r w:rsidR="00993D5B"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 </w:t>
            </w:r>
            <w:r w:rsidR="00C12679"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ZŠ a MŠ do podujatí Šaliansk</w:t>
            </w:r>
            <w:r w:rsidR="00993D5B"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y jarmok a Večianske slávnosti.</w:t>
            </w:r>
          </w:p>
        </w:tc>
      </w:tr>
      <w:tr w:rsidR="00070306" w:rsidRPr="003C5296" w14:paraId="5DAC49CC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713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7.1.2. Spracovanie databázy umelecky tvorivo činných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osobností mesta, zapojenie detí do vzdelanostných súťaží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AB4FB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Počet umelecky tvorivo činných osobností zaregistrovaných v databáze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E52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  <w:p w14:paraId="62BC5564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C9D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F7E18" w14:textId="77777777" w:rsidR="00070306" w:rsidRPr="00993D5B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1B7D" w14:textId="71E36CFB" w:rsidR="00070306" w:rsidRPr="00993D5B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Samostatných umelcov je v danej databáze </w:t>
            </w:r>
            <w:r w:rsidR="00993D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MsKS </w:t>
            </w: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14 a skupín a združení je 23. </w:t>
            </w:r>
          </w:p>
        </w:tc>
      </w:tr>
      <w:tr w:rsidR="00070306" w:rsidRPr="003C5296" w14:paraId="77F6687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0A93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7.2.1. Zostaviť databázu organizátorov, organizácií, inštitúcií, FO, pôsobiacich v meste v oblasti kultúrneho a spoločenského života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A7FB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subjektov zaregistrovaných v databáze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2994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EDB0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826E" w14:textId="77777777" w:rsidR="00070306" w:rsidRPr="00993D5B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A6C03" w14:textId="6D29A1A4" w:rsidR="00C35CC8" w:rsidRPr="00993D5B" w:rsidRDefault="00C35CC8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 roku 2022 nepribudli do databázy </w:t>
            </w:r>
            <w:r w:rsidR="00993D5B"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MsKS </w:t>
            </w: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žiadne nové subjekty.</w:t>
            </w:r>
          </w:p>
          <w:p w14:paraId="40C59BCA" w14:textId="3CD8CC46" w:rsidR="00070306" w:rsidRPr="00993D5B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bookmarkEnd w:id="44"/>
      <w:tr w:rsidR="00070306" w:rsidRPr="003C5296" w14:paraId="2F5A0EE9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FC56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7.2.2. Cezhraničná spolupráca v oblasti kultúry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5320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kultúrnych podujatí zorganizovaných v spolupráci s partnerskými mestami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AAF9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DCB6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A0C2F" w14:textId="19D58934" w:rsidR="00070306" w:rsidRPr="00BC350A" w:rsidRDefault="00993D5B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274A" w14:textId="6555753D" w:rsidR="00070306" w:rsidRPr="00BC350A" w:rsidRDefault="00FD283F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C4861">
              <w:rPr>
                <w:rFonts w:ascii="Times New Roman" w:hAnsi="Times New Roman"/>
                <w:bCs/>
                <w:sz w:val="20"/>
                <w:szCs w:val="20"/>
              </w:rPr>
              <w:t>V roku 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  <w:r w:rsidRPr="00EC4861">
              <w:rPr>
                <w:rFonts w:ascii="Times New Roman" w:hAnsi="Times New Roman"/>
                <w:bCs/>
                <w:sz w:val="20"/>
                <w:szCs w:val="20"/>
              </w:rPr>
              <w:t xml:space="preserve"> bola spolupráca v rámci zabezpečenia kultúrneho programu resp. organizácie s partnerskými mestami na nasledovných podujatiach: Folklór v máji v</w:t>
            </w:r>
            <w:r w:rsidR="00993D5B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EC4861">
              <w:rPr>
                <w:rFonts w:ascii="Times New Roman" w:hAnsi="Times New Roman"/>
                <w:bCs/>
                <w:sz w:val="20"/>
                <w:szCs w:val="20"/>
              </w:rPr>
              <w:t>Telči</w:t>
            </w:r>
            <w:r w:rsidR="00993D5B">
              <w:rPr>
                <w:rFonts w:ascii="Times New Roman" w:hAnsi="Times New Roman"/>
                <w:bCs/>
                <w:sz w:val="20"/>
                <w:szCs w:val="20"/>
              </w:rPr>
              <w:t xml:space="preserve"> (vycestoval súbor Muskántlis)</w:t>
            </w:r>
            <w:r w:rsidRPr="00EC4861">
              <w:rPr>
                <w:rFonts w:ascii="Times New Roman" w:hAnsi="Times New Roman"/>
                <w:bCs/>
                <w:sz w:val="20"/>
                <w:szCs w:val="20"/>
              </w:rPr>
              <w:t>, Šaliansky jarmok za účasti skupín za Telča, Oroszlányu, Konskie, historické slávnosti v Telči, Banský deň v</w:t>
            </w:r>
            <w:r w:rsidR="00993D5B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EC4861">
              <w:rPr>
                <w:rFonts w:ascii="Times New Roman" w:hAnsi="Times New Roman"/>
                <w:bCs/>
                <w:sz w:val="20"/>
                <w:szCs w:val="20"/>
              </w:rPr>
              <w:t>Orosláni</w:t>
            </w:r>
            <w:r w:rsidR="00993D5B">
              <w:rPr>
                <w:rFonts w:ascii="Times New Roman" w:hAnsi="Times New Roman"/>
                <w:bCs/>
                <w:sz w:val="20"/>
                <w:szCs w:val="20"/>
              </w:rPr>
              <w:t xml:space="preserve"> (vernisáž výstavy Šaľana A. Meszárosa)</w:t>
            </w:r>
            <w:r w:rsidRPr="00EC4861">
              <w:rPr>
                <w:rFonts w:ascii="Times New Roman" w:hAnsi="Times New Roman"/>
                <w:bCs/>
                <w:sz w:val="20"/>
                <w:szCs w:val="20"/>
              </w:rPr>
              <w:t>, Dni Konskich</w:t>
            </w:r>
            <w:r w:rsidR="00993D5B">
              <w:rPr>
                <w:rFonts w:ascii="Times New Roman" w:hAnsi="Times New Roman"/>
                <w:bCs/>
                <w:sz w:val="20"/>
                <w:szCs w:val="20"/>
              </w:rPr>
              <w:t xml:space="preserve"> za  účasti kapely RebelSky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070306" w:rsidRPr="003C5296" w14:paraId="015DCC59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CFFF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7.2.3. Oceňovanie osobností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A2AD3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ocenených osobností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9BB8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MsKS/MsÚ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83A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CA46" w14:textId="4A4988D9" w:rsidR="00070306" w:rsidRPr="00BC350A" w:rsidRDefault="00993D5B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08BB" w14:textId="00FD13E7" w:rsidR="00070306" w:rsidRPr="00993D5B" w:rsidRDefault="00993D5B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  <w:r w:rsidR="00BA26A7"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júni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2022 </w:t>
            </w:r>
            <w:r w:rsidR="00BA26A7" w:rsidRPr="00993D5B">
              <w:rPr>
                <w:rFonts w:ascii="Times New Roman" w:hAnsi="Times New Roman" w:cs="Times New Roman"/>
                <w:bCs/>
                <w:sz w:val="20"/>
                <w:szCs w:val="20"/>
              </w:rPr>
              <w:t>sa uskutočnil Tvorivý čin roka 2021 (ocenených bolo spolu 7, z toho 6 pre jednotlivcov a 1 dvojica) v decembri sa uskutočnilo oceňovanie mesta – Cena primátora   - 0, Ceny mesta Šaľa – 2, Čestné občianstvo - 0)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Výdavky spojené s týmto podujatím boli </w:t>
            </w:r>
            <w:r w:rsidRPr="00E154FA">
              <w:rPr>
                <w:rFonts w:ascii="Times New Roman" w:hAnsi="Times New Roman" w:cs="Times New Roman"/>
                <w:bCs/>
                <w:sz w:val="20"/>
                <w:szCs w:val="20"/>
              </w:rPr>
              <w:t>vo výške</w:t>
            </w:r>
            <w:r w:rsidR="00E154FA" w:rsidRPr="00E154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1356,90 </w:t>
            </w:r>
            <w:r w:rsidRPr="00E154FA">
              <w:rPr>
                <w:rFonts w:ascii="Times New Roman" w:hAnsi="Times New Roman" w:cs="Times New Roman"/>
                <w:bCs/>
                <w:sz w:val="20"/>
                <w:szCs w:val="20"/>
              </w:rPr>
              <w:t>EUR.</w:t>
            </w:r>
            <w:r w:rsidR="00E154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E71A7" w:rsidRPr="006959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Ceny mesta Šaľa – </w:t>
            </w:r>
            <w:r w:rsidR="00695994" w:rsidRPr="0069599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E71A7" w:rsidRPr="0069599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695994" w:rsidRPr="006959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="00703E7F" w:rsidRPr="006959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výdavky bez TČR – </w:t>
            </w:r>
            <w:r w:rsidR="00695994" w:rsidRPr="00695994">
              <w:rPr>
                <w:rFonts w:ascii="Times New Roman" w:hAnsi="Times New Roman" w:cs="Times New Roman"/>
                <w:bCs/>
                <w:sz w:val="20"/>
                <w:szCs w:val="20"/>
              </w:rPr>
              <w:t>725</w:t>
            </w:r>
            <w:r w:rsidR="00703E7F" w:rsidRPr="006959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EUR)</w:t>
            </w:r>
          </w:p>
        </w:tc>
      </w:tr>
      <w:tr w:rsidR="00070306" w:rsidRPr="003C5296" w14:paraId="3515AD93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20B7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7.2.4. Pravidelná realizácia prieskumu o potrebách obyvateľov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D0A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respondentov zapojených do prieskumu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5FA5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Dotazníkový prieskum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17108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3E29" w14:textId="5DE9BDC2" w:rsidR="00070306" w:rsidRPr="0006592A" w:rsidRDefault="0006592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green"/>
              </w:rPr>
            </w:pPr>
            <w:r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>176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F8748" w14:textId="1F33EA5F" w:rsidR="00070306" w:rsidRPr="0006592A" w:rsidRDefault="00285B5B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070306"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>rieskum na spokojnosť s kultúrnym životom za rok 202</w:t>
            </w:r>
            <w:r w:rsidR="00993D5B"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70306"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realizoval</w:t>
            </w:r>
            <w:r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>, zapojilo sa</w:t>
            </w:r>
            <w:r w:rsidR="000E05B8"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6592A"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>176</w:t>
            </w:r>
            <w:r w:rsidR="000E05B8"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respondentov</w:t>
            </w:r>
            <w:r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06592A" w:rsidRPr="000659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Výsledky prieskumu tvoria prílohu materiálu.</w:t>
            </w:r>
          </w:p>
        </w:tc>
      </w:tr>
      <w:tr w:rsidR="00070306" w:rsidRPr="003C5296" w14:paraId="626A2E9C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0A0C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5" w:name="_Hlk7630575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7.2.5. Modernizácia a materiálne vybavenie priestorov „kultúry“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5A2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Hodnota investovaných prostriedkov v EUR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3EABA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C9D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D4A1" w14:textId="77777777" w:rsidR="00BC686A" w:rsidRPr="007174EA" w:rsidRDefault="00BC686A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174EA">
              <w:rPr>
                <w:rFonts w:ascii="Times New Roman" w:hAnsi="Times New Roman" w:cs="Times New Roman"/>
                <w:bCs/>
                <w:sz w:val="20"/>
                <w:szCs w:val="20"/>
              </w:rPr>
              <w:t>1 210 007,68 EUR</w:t>
            </w:r>
          </w:p>
          <w:p w14:paraId="75110C49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AFD41" w14:textId="77777777" w:rsidR="00BC686A" w:rsidRPr="007174EA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4EA">
              <w:rPr>
                <w:rFonts w:ascii="Times New Roman" w:hAnsi="Times New Roman" w:cs="Times New Roman"/>
                <w:sz w:val="20"/>
                <w:szCs w:val="20"/>
              </w:rPr>
              <w:t xml:space="preserve">Kapitálové výdavky boli čerpané vo výške </w:t>
            </w:r>
            <w:r w:rsidRPr="00717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1 210 007,68 </w:t>
            </w:r>
            <w:r w:rsidRPr="007174EA">
              <w:rPr>
                <w:rFonts w:ascii="Times New Roman" w:hAnsi="Times New Roman" w:cs="Times New Roman"/>
                <w:sz w:val="20"/>
                <w:szCs w:val="20"/>
              </w:rPr>
              <w:t xml:space="preserve">EUR a boli použité na rekonštrukcia DK Šaľa vo výške  1112158,49 EUR a výmenu sedačiek 77936,39 EUR, + 19 912,80 EUR germicídne žiariče </w:t>
            </w:r>
          </w:p>
          <w:p w14:paraId="7DC26D7E" w14:textId="094DE5EF" w:rsidR="00BC686A" w:rsidRPr="007174EA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4EA">
              <w:rPr>
                <w:rFonts w:ascii="Times New Roman" w:hAnsi="Times New Roman" w:cs="Times New Roman"/>
                <w:sz w:val="20"/>
                <w:szCs w:val="20"/>
              </w:rPr>
              <w:t xml:space="preserve">Najväčšie výdavky súviseli s ukončením projektu na  Rekonštrukciu DK – exteriér v zmysle zmluvy č. 702/2020 a jej dodatkov za výdavky  - prvá splátka za interiér, tiež  výdavky za výkon stavebného dozoru, autorského dozoru, </w:t>
            </w:r>
            <w:r w:rsidR="00866178" w:rsidRPr="007174EA">
              <w:rPr>
                <w:rFonts w:ascii="Times New Roman" w:hAnsi="Times New Roman" w:cs="Times New Roman"/>
                <w:sz w:val="20"/>
                <w:szCs w:val="20"/>
              </w:rPr>
              <w:t>a pod.</w:t>
            </w:r>
          </w:p>
          <w:p w14:paraId="26EF7489" w14:textId="7E2B1F6C" w:rsidR="00BC686A" w:rsidRPr="007174EA" w:rsidRDefault="00BC686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17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 roku 2022 boli okrem réžií realizované nasledovné  bežné výdavky </w:t>
            </w:r>
            <w:r w:rsidR="00866178" w:rsidRPr="007174EA">
              <w:rPr>
                <w:rFonts w:ascii="Times New Roman" w:hAnsi="Times New Roman" w:cs="Times New Roman"/>
                <w:bCs/>
                <w:sz w:val="20"/>
                <w:szCs w:val="20"/>
              </w:rPr>
              <w:t>do zlepšenia materiálneho vybavenia:</w:t>
            </w:r>
            <w:r w:rsidRPr="007174E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B5665B0" w14:textId="77777777" w:rsidR="00BC686A" w:rsidRPr="007174EA" w:rsidRDefault="00BC686A" w:rsidP="00E70409">
            <w:pPr>
              <w:numPr>
                <w:ilvl w:val="0"/>
                <w:numId w:val="28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4E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Interiérové vybavenie: </w:t>
            </w:r>
            <w:r w:rsidRPr="007174EA">
              <w:rPr>
                <w:rFonts w:ascii="Times New Roman" w:hAnsi="Times New Roman" w:cs="Times New Roman"/>
                <w:sz w:val="20"/>
                <w:szCs w:val="20"/>
              </w:rPr>
              <w:t>interiérové dvere a prahy, strhávanie PVC, nivelizácia, brúsenie podkladu, pokládka PVC, montáž eloxovaných soklových hrán, schodové hrtany, soklové lišty, 400 ks stoličiek, 75 ks reštauračných stolov, 8 ks banketových stolov, 7 ks konferenčných stolov, 12 ks kresiel, 8 ks gaučov. – 49 699 EUR</w:t>
            </w:r>
          </w:p>
          <w:p w14:paraId="4C87FA70" w14:textId="77777777" w:rsidR="00BC686A" w:rsidRPr="007174EA" w:rsidRDefault="00BC686A" w:rsidP="00E70409">
            <w:pPr>
              <w:numPr>
                <w:ilvl w:val="0"/>
                <w:numId w:val="28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74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Prevádzkové stroje a telekomunikačná technika: </w:t>
            </w:r>
            <w:r w:rsidRPr="007174EA">
              <w:rPr>
                <w:rFonts w:ascii="Times New Roman" w:hAnsi="Times New Roman" w:cs="Times New Roman"/>
                <w:bCs/>
                <w:sz w:val="20"/>
                <w:szCs w:val="20"/>
              </w:rPr>
              <w:t>dodávka a montáž hlasového zariadenia a telefónneho systému na budovu a do miestností, rozšírenie kamerového systému,   montáž audio - intercom do portálov DK, 2ks vitrínové chladničky, generátor elektrickej energie, switch, 2 ks router, umývačka riadu, 3ks hygienické multifunkčné kiosky, chladnička, svietidlá, vybavenie bufetu, projektor. – 22 747 EUR</w:t>
            </w:r>
            <w:r w:rsidRPr="007174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79F6AF0" w14:textId="77777777" w:rsidR="00BC686A" w:rsidRPr="007174EA" w:rsidRDefault="00BC686A" w:rsidP="00E70409">
            <w:pPr>
              <w:numPr>
                <w:ilvl w:val="0"/>
                <w:numId w:val="33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74EA">
              <w:rPr>
                <w:rFonts w:ascii="Times New Roman" w:hAnsi="Times New Roman" w:cs="Times New Roman"/>
                <w:b/>
                <w:sz w:val="20"/>
                <w:szCs w:val="20"/>
              </w:rPr>
              <w:t>Technika, softvér, licencie:</w:t>
            </w:r>
            <w:r w:rsidRPr="007174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tlačiarne do kancelárie vedúceho a do pokladne DK, klávesnica do premietacej kabíny, technické vybavenie do DK, technika na ozvučenie pešej zóny, každoročná platba za softvér na predaj vstupeniek (Cinemaware), </w:t>
            </w:r>
            <w:r w:rsidRPr="007174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predĺženie licencie webovej stránky FS Šaľan – 7 052 EUR.</w:t>
            </w:r>
          </w:p>
          <w:p w14:paraId="5ED31219" w14:textId="1064CB56" w:rsidR="00070306" w:rsidRPr="00BC350A" w:rsidRDefault="00BC686A" w:rsidP="00E70409">
            <w:pPr>
              <w:numPr>
                <w:ilvl w:val="0"/>
                <w:numId w:val="28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7174EA">
              <w:rPr>
                <w:rFonts w:ascii="Times New Roman" w:hAnsi="Times New Roman" w:cs="Times New Roman"/>
                <w:b/>
                <w:sz w:val="20"/>
                <w:szCs w:val="20"/>
              </w:rPr>
              <w:t>Materiál:</w:t>
            </w:r>
            <w:r w:rsidRPr="007174EA">
              <w:rPr>
                <w:rFonts w:ascii="Times New Roman" w:hAnsi="Times New Roman" w:cs="Times New Roman"/>
                <w:iCs/>
                <w:sz w:val="20"/>
                <w:szCs w:val="20"/>
              </w:rPr>
              <w:t>, kroje</w:t>
            </w:r>
          </w:p>
        </w:tc>
      </w:tr>
      <w:tr w:rsidR="00070306" w:rsidRPr="003C5296" w14:paraId="4CBBDEBE" w14:textId="77777777" w:rsidTr="006C1885">
        <w:trPr>
          <w:trHeight w:val="708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F53C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6" w:name="_Hlk7630591"/>
            <w:bookmarkEnd w:id="45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7.3.1. Spracovanie propagačných materiálov v meste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BB1D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7" w:name="_Hlk3897478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ks vydaných propagačných materiálov o meste </w:t>
            </w:r>
            <w:bookmarkEnd w:id="47"/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D29D8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02EF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5EE5" w14:textId="057A0452" w:rsidR="00070306" w:rsidRPr="004578CC" w:rsidRDefault="004578CC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78C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39D14963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1C13" w14:textId="73D98670" w:rsidR="00B65974" w:rsidRPr="004578CC" w:rsidRDefault="00CF6A2A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78CC">
              <w:rPr>
                <w:rFonts w:ascii="Times New Roman" w:hAnsi="Times New Roman" w:cs="Times New Roman"/>
                <w:bCs/>
                <w:sz w:val="20"/>
                <w:szCs w:val="20"/>
              </w:rPr>
              <w:t>V roku 2022 mesto nevydalo propagačný materiál o meste.</w:t>
            </w:r>
            <w:r w:rsidR="004578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Ani </w:t>
            </w:r>
            <w:r w:rsidR="004578CC" w:rsidRPr="004578CC">
              <w:rPr>
                <w:rFonts w:ascii="Times New Roman" w:hAnsi="Times New Roman" w:cs="Times New Roman"/>
                <w:bCs/>
                <w:sz w:val="20"/>
                <w:szCs w:val="20"/>
              </w:rPr>
              <w:t>MsKS v roku 2022 nevydávalo mesačník venovaný podujatiam v meste - KAM V</w:t>
            </w:r>
            <w:r w:rsidR="004578CC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4578CC" w:rsidRPr="004578CC">
              <w:rPr>
                <w:rFonts w:ascii="Times New Roman" w:hAnsi="Times New Roman" w:cs="Times New Roman"/>
                <w:bCs/>
                <w:sz w:val="20"/>
                <w:szCs w:val="20"/>
              </w:rPr>
              <w:t>ŠALI</w:t>
            </w:r>
            <w:r w:rsidR="004578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4578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Financie vo výške 13 500 eur určené na propagačné predmety boli použité na výrobu rôznych predmetov potlačených grafikou, ktorá obsahovala fotky, grafické prvky typické pre mesto Šaľa a samozrejme erb mesta alebo nápis Mesto Šaľa. Išlo napríklad o predmety ako sú hrnčeky, tričká, perá, zápisníky, detské sety (vymaľovánky s ceruzkami), vonné sviečky, kľúčenky, magnetky, USB kľúče, lietajúce taniere a pod. Predmety slúžia na reprezentáciu nášho mesta pri návštevách zástupcov rôznych inštitúcií, ale aj pri </w:t>
            </w:r>
            <w:r w:rsidRPr="004578C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oceňovaniach, súťažiach organizovaných mestom alebo občianskymi združeniami, školskými zariadeniami na území mesta. Časť predmetov bola určená aj pre širokú verejnosť, ktorá si propagačné predmety mohla zakúpiť v klientskom centre MsÚ Šaľa ako suvenír.</w:t>
            </w:r>
          </w:p>
        </w:tc>
      </w:tr>
      <w:bookmarkEnd w:id="46"/>
      <w:tr w:rsidR="00070306" w:rsidRPr="003C5296" w14:paraId="6C1614FE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F0B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7.3.2.. Zriadenie mestskej galérie a kultúrno- informačného centra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AB60E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vybudovanej galérie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70550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399D0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B2E8" w14:textId="77777777" w:rsidR="00070306" w:rsidRPr="004F079D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28CC" w14:textId="4FA2A48B" w:rsidR="00070306" w:rsidRPr="004F079D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>Uvedený zámer sa nerealizoval, nebola vhodná výzva na získanie zdrojov</w:t>
            </w:r>
            <w:r w:rsidR="005A0C35"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>, ani sa nepripravovala PD</w:t>
            </w:r>
            <w:r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070306" w:rsidRPr="003C5296" w14:paraId="0DE382E9" w14:textId="77777777" w:rsidTr="008B174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040FF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7.3.3.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Vytvorenie oddelenia </w:t>
            </w:r>
            <w:r w:rsidRPr="003C529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referátu) kultúry, cestovného ruchu, mládeže a športu v štruktúre MsÚ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A3FB2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Počet vytvorených a obsadených pracovných miest v rámci daného referátu/oddelenia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46F5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12728" w14:textId="77777777" w:rsidR="00070306" w:rsidRPr="003C5296" w:rsidRDefault="00070306" w:rsidP="00E704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7F090" w14:textId="77777777" w:rsidR="00070306" w:rsidRPr="00BC350A" w:rsidRDefault="00070306" w:rsidP="00E704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4A5A6" w14:textId="565899B6" w:rsidR="00070306" w:rsidRPr="00BC350A" w:rsidRDefault="00070306" w:rsidP="00E70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>V roku 2016 vytvorené miesto bolo udržané aj v roku 202</w:t>
            </w:r>
            <w:r w:rsidR="004F079D"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>. Referát zastrešuje aj poskytovanie dotácií v oblasti kultúry a športu, ako aj súťažnú prehliadku Víno Terra Wag</w:t>
            </w:r>
            <w:r w:rsidR="004F079D"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rámci organizačných zmien</w:t>
            </w:r>
            <w:r w:rsidR="004F0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rámci MsÚ</w:t>
            </w:r>
            <w:r w:rsidR="004F079D"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bol referát koncom roka </w:t>
            </w:r>
            <w:r w:rsidR="00ED79DE">
              <w:rPr>
                <w:rFonts w:ascii="Times New Roman" w:hAnsi="Times New Roman" w:cs="Times New Roman"/>
                <w:bCs/>
                <w:sz w:val="20"/>
                <w:szCs w:val="20"/>
              </w:rPr>
              <w:t>od 1.12.</w:t>
            </w:r>
            <w:r w:rsidR="004F079D"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>2022 presunutý pod MsKS</w:t>
            </w:r>
            <w:r w:rsidR="004F079D">
              <w:rPr>
                <w:rFonts w:ascii="Times New Roman" w:hAnsi="Times New Roman" w:cs="Times New Roman"/>
                <w:bCs/>
                <w:sz w:val="20"/>
                <w:szCs w:val="20"/>
              </w:rPr>
              <w:t>, ktoré spadá pod prednostu MsÚ</w:t>
            </w:r>
            <w:r w:rsidR="005A0C35" w:rsidRPr="004F079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</w:tbl>
    <w:p w14:paraId="265C1F95" w14:textId="268C681E" w:rsidR="003B434A" w:rsidRPr="00B1412F" w:rsidRDefault="00321419" w:rsidP="00E70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434A" w:rsidRPr="00B1412F" w:rsidSect="006E62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3AEEB" w14:textId="77777777" w:rsidR="00D37246" w:rsidRDefault="00D37246">
      <w:pPr>
        <w:spacing w:after="0" w:line="240" w:lineRule="auto"/>
      </w:pPr>
      <w:r>
        <w:separator/>
      </w:r>
    </w:p>
  </w:endnote>
  <w:endnote w:type="continuationSeparator" w:id="0">
    <w:p w14:paraId="6A7AEE73" w14:textId="77777777" w:rsidR="00D37246" w:rsidRDefault="00D37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A10C" w14:textId="77777777" w:rsidR="00D8300B" w:rsidRDefault="00D8300B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Pr="003509D3">
      <w:rPr>
        <w:noProof/>
        <w:lang w:val="sk-SK"/>
      </w:rPr>
      <w:t>16</w:t>
    </w:r>
    <w:r>
      <w:fldChar w:fldCharType="end"/>
    </w:r>
  </w:p>
  <w:p w14:paraId="34CC16B0" w14:textId="77777777" w:rsidR="00D8300B" w:rsidRDefault="00D8300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A5530" w14:textId="77777777" w:rsidR="00D37246" w:rsidRDefault="00D37246">
      <w:pPr>
        <w:spacing w:after="0" w:line="240" w:lineRule="auto"/>
      </w:pPr>
      <w:r>
        <w:separator/>
      </w:r>
    </w:p>
  </w:footnote>
  <w:footnote w:type="continuationSeparator" w:id="0">
    <w:p w14:paraId="360C4731" w14:textId="77777777" w:rsidR="00D37246" w:rsidRDefault="00D37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4A4"/>
    <w:multiLevelType w:val="hybridMultilevel"/>
    <w:tmpl w:val="6D20F070"/>
    <w:lvl w:ilvl="0" w:tplc="D7EAD3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D004B5"/>
    <w:multiLevelType w:val="hybridMultilevel"/>
    <w:tmpl w:val="4154C274"/>
    <w:lvl w:ilvl="0" w:tplc="5D0C284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 w15:restartNumberingAfterBreak="0">
    <w:nsid w:val="16DE6D9F"/>
    <w:multiLevelType w:val="hybridMultilevel"/>
    <w:tmpl w:val="D744DCB0"/>
    <w:lvl w:ilvl="0" w:tplc="CD0E221A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47019"/>
    <w:multiLevelType w:val="hybridMultilevel"/>
    <w:tmpl w:val="871EF8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6351D"/>
    <w:multiLevelType w:val="hybridMultilevel"/>
    <w:tmpl w:val="2EB6525E"/>
    <w:lvl w:ilvl="0" w:tplc="FEBAC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0DB5"/>
    <w:multiLevelType w:val="hybridMultilevel"/>
    <w:tmpl w:val="EF5E79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158C9"/>
    <w:multiLevelType w:val="hybridMultilevel"/>
    <w:tmpl w:val="1AD00C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840BA"/>
    <w:multiLevelType w:val="hybridMultilevel"/>
    <w:tmpl w:val="22D23324"/>
    <w:lvl w:ilvl="0" w:tplc="77E2821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6E047F"/>
    <w:multiLevelType w:val="hybridMultilevel"/>
    <w:tmpl w:val="ACACB6EA"/>
    <w:lvl w:ilvl="0" w:tplc="686A2BD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01439"/>
    <w:multiLevelType w:val="hybridMultilevel"/>
    <w:tmpl w:val="A002FD5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D810CD"/>
    <w:multiLevelType w:val="hybridMultilevel"/>
    <w:tmpl w:val="8ECA83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360BA"/>
    <w:multiLevelType w:val="hybridMultilevel"/>
    <w:tmpl w:val="0374E78A"/>
    <w:lvl w:ilvl="0" w:tplc="28FEDF7A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44B221FF"/>
    <w:multiLevelType w:val="hybridMultilevel"/>
    <w:tmpl w:val="23FE2BA0"/>
    <w:lvl w:ilvl="0" w:tplc="1EBC69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B30A5"/>
    <w:multiLevelType w:val="hybridMultilevel"/>
    <w:tmpl w:val="D388BCA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328F2"/>
    <w:multiLevelType w:val="multilevel"/>
    <w:tmpl w:val="13A2833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D6A152C"/>
    <w:multiLevelType w:val="multilevel"/>
    <w:tmpl w:val="B9C0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B46F4D"/>
    <w:multiLevelType w:val="hybridMultilevel"/>
    <w:tmpl w:val="D3E22A4A"/>
    <w:lvl w:ilvl="0" w:tplc="71F4392C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246DD1"/>
    <w:multiLevelType w:val="hybridMultilevel"/>
    <w:tmpl w:val="8C9E348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6B517D0"/>
    <w:multiLevelType w:val="hybridMultilevel"/>
    <w:tmpl w:val="596E60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4D57E1"/>
    <w:multiLevelType w:val="hybridMultilevel"/>
    <w:tmpl w:val="3F2601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C0657"/>
    <w:multiLevelType w:val="hybridMultilevel"/>
    <w:tmpl w:val="4C50031A"/>
    <w:lvl w:ilvl="0" w:tplc="CF72FBD2">
      <w:start w:val="1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37BEE"/>
    <w:multiLevelType w:val="hybridMultilevel"/>
    <w:tmpl w:val="E2A0D5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4B78A5"/>
    <w:multiLevelType w:val="hybridMultilevel"/>
    <w:tmpl w:val="61881714"/>
    <w:lvl w:ilvl="0" w:tplc="A3403BC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B423E0"/>
    <w:multiLevelType w:val="hybridMultilevel"/>
    <w:tmpl w:val="EC2CDC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82571"/>
    <w:multiLevelType w:val="hybridMultilevel"/>
    <w:tmpl w:val="F7F869CC"/>
    <w:lvl w:ilvl="0" w:tplc="CBAC1B8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05E62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752908"/>
    <w:multiLevelType w:val="hybridMultilevel"/>
    <w:tmpl w:val="8F566386"/>
    <w:lvl w:ilvl="0" w:tplc="7E78413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252DD6"/>
    <w:multiLevelType w:val="hybridMultilevel"/>
    <w:tmpl w:val="A650DD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75F7C"/>
    <w:multiLevelType w:val="hybridMultilevel"/>
    <w:tmpl w:val="0ECCFC16"/>
    <w:lvl w:ilvl="0" w:tplc="6E8A110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47684"/>
    <w:multiLevelType w:val="hybridMultilevel"/>
    <w:tmpl w:val="068A57AA"/>
    <w:lvl w:ilvl="0" w:tplc="4202AE0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D0CDB"/>
    <w:multiLevelType w:val="hybridMultilevel"/>
    <w:tmpl w:val="C5549D8A"/>
    <w:lvl w:ilvl="0" w:tplc="4202AE0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D5217"/>
    <w:multiLevelType w:val="multilevel"/>
    <w:tmpl w:val="E6D28EE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87567659">
    <w:abstractNumId w:val="24"/>
  </w:num>
  <w:num w:numId="2" w16cid:durableId="1599681778">
    <w:abstractNumId w:val="5"/>
  </w:num>
  <w:num w:numId="3" w16cid:durableId="1905531623">
    <w:abstractNumId w:val="9"/>
  </w:num>
  <w:num w:numId="4" w16cid:durableId="495998449">
    <w:abstractNumId w:val="23"/>
  </w:num>
  <w:num w:numId="5" w16cid:durableId="1372876942">
    <w:abstractNumId w:val="25"/>
  </w:num>
  <w:num w:numId="6" w16cid:durableId="1300526748">
    <w:abstractNumId w:val="4"/>
  </w:num>
  <w:num w:numId="7" w16cid:durableId="775558159">
    <w:abstractNumId w:val="0"/>
  </w:num>
  <w:num w:numId="8" w16cid:durableId="153374905">
    <w:abstractNumId w:val="16"/>
  </w:num>
  <w:num w:numId="9" w16cid:durableId="821972575">
    <w:abstractNumId w:val="27"/>
  </w:num>
  <w:num w:numId="10" w16cid:durableId="4022900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3746545">
    <w:abstractNumId w:val="26"/>
  </w:num>
  <w:num w:numId="12" w16cid:durableId="511456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3756469">
    <w:abstractNumId w:val="12"/>
  </w:num>
  <w:num w:numId="14" w16cid:durableId="1565407349">
    <w:abstractNumId w:val="1"/>
  </w:num>
  <w:num w:numId="15" w16cid:durableId="1415206592">
    <w:abstractNumId w:val="13"/>
  </w:num>
  <w:num w:numId="16" w16cid:durableId="1360929538">
    <w:abstractNumId w:val="18"/>
  </w:num>
  <w:num w:numId="17" w16cid:durableId="99494347">
    <w:abstractNumId w:val="3"/>
  </w:num>
  <w:num w:numId="18" w16cid:durableId="74325446">
    <w:abstractNumId w:val="21"/>
  </w:num>
  <w:num w:numId="19" w16cid:durableId="1606497345">
    <w:abstractNumId w:val="20"/>
  </w:num>
  <w:num w:numId="20" w16cid:durableId="302329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9347477">
    <w:abstractNumId w:val="19"/>
  </w:num>
  <w:num w:numId="22" w16cid:durableId="2132749363">
    <w:abstractNumId w:val="11"/>
  </w:num>
  <w:num w:numId="23" w16cid:durableId="509413222">
    <w:abstractNumId w:val="29"/>
  </w:num>
  <w:num w:numId="24" w16cid:durableId="779447155">
    <w:abstractNumId w:val="28"/>
  </w:num>
  <w:num w:numId="25" w16cid:durableId="1235898378">
    <w:abstractNumId w:val="14"/>
  </w:num>
  <w:num w:numId="26" w16cid:durableId="768043793">
    <w:abstractNumId w:val="30"/>
  </w:num>
  <w:num w:numId="27" w16cid:durableId="1919903701">
    <w:abstractNumId w:val="7"/>
  </w:num>
  <w:num w:numId="28" w16cid:durableId="55857090">
    <w:abstractNumId w:val="22"/>
  </w:num>
  <w:num w:numId="29" w16cid:durableId="1141114681">
    <w:abstractNumId w:val="8"/>
  </w:num>
  <w:num w:numId="30" w16cid:durableId="742486812">
    <w:abstractNumId w:val="15"/>
  </w:num>
  <w:num w:numId="31" w16cid:durableId="950474055">
    <w:abstractNumId w:val="2"/>
  </w:num>
  <w:num w:numId="32" w16cid:durableId="2078547524">
    <w:abstractNumId w:val="6"/>
  </w:num>
  <w:num w:numId="33" w16cid:durableId="20682154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87D"/>
    <w:rsid w:val="00011BB9"/>
    <w:rsid w:val="000177F9"/>
    <w:rsid w:val="000236BB"/>
    <w:rsid w:val="000303E5"/>
    <w:rsid w:val="00036C19"/>
    <w:rsid w:val="00036F21"/>
    <w:rsid w:val="00042F8A"/>
    <w:rsid w:val="00043F82"/>
    <w:rsid w:val="0004674D"/>
    <w:rsid w:val="00047315"/>
    <w:rsid w:val="00047569"/>
    <w:rsid w:val="00047B7D"/>
    <w:rsid w:val="00056116"/>
    <w:rsid w:val="00056A62"/>
    <w:rsid w:val="00060E44"/>
    <w:rsid w:val="0006592A"/>
    <w:rsid w:val="00066401"/>
    <w:rsid w:val="00070306"/>
    <w:rsid w:val="00071B2C"/>
    <w:rsid w:val="00080928"/>
    <w:rsid w:val="000907A2"/>
    <w:rsid w:val="000A010F"/>
    <w:rsid w:val="000A2875"/>
    <w:rsid w:val="000A3E98"/>
    <w:rsid w:val="000B1FD2"/>
    <w:rsid w:val="000C3B1A"/>
    <w:rsid w:val="000C6129"/>
    <w:rsid w:val="000C7415"/>
    <w:rsid w:val="000E05B8"/>
    <w:rsid w:val="000E19D8"/>
    <w:rsid w:val="00111602"/>
    <w:rsid w:val="00115864"/>
    <w:rsid w:val="00117A02"/>
    <w:rsid w:val="00120164"/>
    <w:rsid w:val="0012066D"/>
    <w:rsid w:val="0012677A"/>
    <w:rsid w:val="00141958"/>
    <w:rsid w:val="001443A7"/>
    <w:rsid w:val="00147D92"/>
    <w:rsid w:val="00151CCD"/>
    <w:rsid w:val="001522D9"/>
    <w:rsid w:val="00161EBC"/>
    <w:rsid w:val="00164221"/>
    <w:rsid w:val="00166CBE"/>
    <w:rsid w:val="00170292"/>
    <w:rsid w:val="00176822"/>
    <w:rsid w:val="00177A9D"/>
    <w:rsid w:val="0018175F"/>
    <w:rsid w:val="00184E2F"/>
    <w:rsid w:val="00186BB7"/>
    <w:rsid w:val="00191F36"/>
    <w:rsid w:val="00193D85"/>
    <w:rsid w:val="001A0D26"/>
    <w:rsid w:val="001B4C93"/>
    <w:rsid w:val="001C7F90"/>
    <w:rsid w:val="001D57C8"/>
    <w:rsid w:val="001E2738"/>
    <w:rsid w:val="001E6BFD"/>
    <w:rsid w:val="00201465"/>
    <w:rsid w:val="00201561"/>
    <w:rsid w:val="00203D9C"/>
    <w:rsid w:val="0021723B"/>
    <w:rsid w:val="00221215"/>
    <w:rsid w:val="00225CCA"/>
    <w:rsid w:val="00227A86"/>
    <w:rsid w:val="00230AFA"/>
    <w:rsid w:val="00237DEE"/>
    <w:rsid w:val="00245BBC"/>
    <w:rsid w:val="0025148B"/>
    <w:rsid w:val="00255272"/>
    <w:rsid w:val="0025532C"/>
    <w:rsid w:val="002670D6"/>
    <w:rsid w:val="0027057F"/>
    <w:rsid w:val="00270654"/>
    <w:rsid w:val="00285B5B"/>
    <w:rsid w:val="002872E3"/>
    <w:rsid w:val="00294B9C"/>
    <w:rsid w:val="002A0790"/>
    <w:rsid w:val="002A3D5A"/>
    <w:rsid w:val="002B361E"/>
    <w:rsid w:val="002D0929"/>
    <w:rsid w:val="002D51A8"/>
    <w:rsid w:val="002E1A79"/>
    <w:rsid w:val="002E5EFD"/>
    <w:rsid w:val="002E6C85"/>
    <w:rsid w:val="002F3269"/>
    <w:rsid w:val="002F3CCD"/>
    <w:rsid w:val="002F61AB"/>
    <w:rsid w:val="0031294D"/>
    <w:rsid w:val="00321419"/>
    <w:rsid w:val="0032414B"/>
    <w:rsid w:val="0032612A"/>
    <w:rsid w:val="003402A6"/>
    <w:rsid w:val="00352C55"/>
    <w:rsid w:val="00355044"/>
    <w:rsid w:val="00360A4D"/>
    <w:rsid w:val="00362EA0"/>
    <w:rsid w:val="00364A79"/>
    <w:rsid w:val="003675EA"/>
    <w:rsid w:val="00382DD3"/>
    <w:rsid w:val="0038395C"/>
    <w:rsid w:val="00386501"/>
    <w:rsid w:val="003874C0"/>
    <w:rsid w:val="00393594"/>
    <w:rsid w:val="00397EE3"/>
    <w:rsid w:val="003A32F8"/>
    <w:rsid w:val="003B1985"/>
    <w:rsid w:val="003B1CC3"/>
    <w:rsid w:val="003B434A"/>
    <w:rsid w:val="003B760E"/>
    <w:rsid w:val="003B7F98"/>
    <w:rsid w:val="003C405B"/>
    <w:rsid w:val="003C4818"/>
    <w:rsid w:val="003C5296"/>
    <w:rsid w:val="003C79E4"/>
    <w:rsid w:val="003D02D2"/>
    <w:rsid w:val="003F17A6"/>
    <w:rsid w:val="003F6B7A"/>
    <w:rsid w:val="00400C8F"/>
    <w:rsid w:val="00406363"/>
    <w:rsid w:val="004108FD"/>
    <w:rsid w:val="004202C8"/>
    <w:rsid w:val="00432EDD"/>
    <w:rsid w:val="00435AEF"/>
    <w:rsid w:val="00450671"/>
    <w:rsid w:val="00457525"/>
    <w:rsid w:val="004578CC"/>
    <w:rsid w:val="00457E8E"/>
    <w:rsid w:val="0046133B"/>
    <w:rsid w:val="00464248"/>
    <w:rsid w:val="004729EA"/>
    <w:rsid w:val="00477179"/>
    <w:rsid w:val="00477A86"/>
    <w:rsid w:val="00490D28"/>
    <w:rsid w:val="004912C9"/>
    <w:rsid w:val="0049392F"/>
    <w:rsid w:val="004A1596"/>
    <w:rsid w:val="004A681B"/>
    <w:rsid w:val="004A6986"/>
    <w:rsid w:val="004B0D87"/>
    <w:rsid w:val="004B74A3"/>
    <w:rsid w:val="004D4EAC"/>
    <w:rsid w:val="004D4FD0"/>
    <w:rsid w:val="004F0238"/>
    <w:rsid w:val="004F079D"/>
    <w:rsid w:val="004F558A"/>
    <w:rsid w:val="004F55D0"/>
    <w:rsid w:val="004F7D49"/>
    <w:rsid w:val="004F7F8F"/>
    <w:rsid w:val="00501181"/>
    <w:rsid w:val="00504FF8"/>
    <w:rsid w:val="005120B9"/>
    <w:rsid w:val="005122C6"/>
    <w:rsid w:val="005252FD"/>
    <w:rsid w:val="00536B1D"/>
    <w:rsid w:val="0054095C"/>
    <w:rsid w:val="00545031"/>
    <w:rsid w:val="00546FCC"/>
    <w:rsid w:val="00551E96"/>
    <w:rsid w:val="00554AAA"/>
    <w:rsid w:val="00566B51"/>
    <w:rsid w:val="00572A8C"/>
    <w:rsid w:val="00576F41"/>
    <w:rsid w:val="0058394B"/>
    <w:rsid w:val="0059508E"/>
    <w:rsid w:val="005A0C35"/>
    <w:rsid w:val="005A3A1B"/>
    <w:rsid w:val="005B1373"/>
    <w:rsid w:val="005B18F0"/>
    <w:rsid w:val="005B3912"/>
    <w:rsid w:val="005B4B23"/>
    <w:rsid w:val="005B68AE"/>
    <w:rsid w:val="005C130B"/>
    <w:rsid w:val="005C735E"/>
    <w:rsid w:val="005E12A3"/>
    <w:rsid w:val="005E26C1"/>
    <w:rsid w:val="005F0C24"/>
    <w:rsid w:val="005F51A6"/>
    <w:rsid w:val="0060623F"/>
    <w:rsid w:val="006111FC"/>
    <w:rsid w:val="00635CFE"/>
    <w:rsid w:val="00645923"/>
    <w:rsid w:val="00646462"/>
    <w:rsid w:val="00660110"/>
    <w:rsid w:val="0066341D"/>
    <w:rsid w:val="0066724A"/>
    <w:rsid w:val="00670295"/>
    <w:rsid w:val="00676698"/>
    <w:rsid w:val="00695994"/>
    <w:rsid w:val="00697713"/>
    <w:rsid w:val="006A1D2D"/>
    <w:rsid w:val="006A66D9"/>
    <w:rsid w:val="006B2868"/>
    <w:rsid w:val="006B3359"/>
    <w:rsid w:val="006B70F4"/>
    <w:rsid w:val="006C1885"/>
    <w:rsid w:val="006C3954"/>
    <w:rsid w:val="006D3D6D"/>
    <w:rsid w:val="006D49FF"/>
    <w:rsid w:val="006D721C"/>
    <w:rsid w:val="006E628D"/>
    <w:rsid w:val="006F297C"/>
    <w:rsid w:val="006F38FF"/>
    <w:rsid w:val="00703E7F"/>
    <w:rsid w:val="00711282"/>
    <w:rsid w:val="007161A8"/>
    <w:rsid w:val="007161E3"/>
    <w:rsid w:val="007174EA"/>
    <w:rsid w:val="00726476"/>
    <w:rsid w:val="00735813"/>
    <w:rsid w:val="00737938"/>
    <w:rsid w:val="00742A0D"/>
    <w:rsid w:val="00755628"/>
    <w:rsid w:val="007638F7"/>
    <w:rsid w:val="00774897"/>
    <w:rsid w:val="00780C32"/>
    <w:rsid w:val="007958C9"/>
    <w:rsid w:val="007A382E"/>
    <w:rsid w:val="007A4CF6"/>
    <w:rsid w:val="007D6415"/>
    <w:rsid w:val="007E09C7"/>
    <w:rsid w:val="007E3F67"/>
    <w:rsid w:val="00801FD6"/>
    <w:rsid w:val="00806D57"/>
    <w:rsid w:val="00806D67"/>
    <w:rsid w:val="00806F59"/>
    <w:rsid w:val="00812CB2"/>
    <w:rsid w:val="008238E8"/>
    <w:rsid w:val="008271A8"/>
    <w:rsid w:val="00831407"/>
    <w:rsid w:val="00832039"/>
    <w:rsid w:val="00843446"/>
    <w:rsid w:val="008450C5"/>
    <w:rsid w:val="00846031"/>
    <w:rsid w:val="00852510"/>
    <w:rsid w:val="00853384"/>
    <w:rsid w:val="00853BE1"/>
    <w:rsid w:val="008546D2"/>
    <w:rsid w:val="0086475E"/>
    <w:rsid w:val="00865847"/>
    <w:rsid w:val="00866178"/>
    <w:rsid w:val="00866AE9"/>
    <w:rsid w:val="00866B58"/>
    <w:rsid w:val="00870F39"/>
    <w:rsid w:val="00873E12"/>
    <w:rsid w:val="00876017"/>
    <w:rsid w:val="0088537F"/>
    <w:rsid w:val="0089448D"/>
    <w:rsid w:val="008A01C9"/>
    <w:rsid w:val="008A1019"/>
    <w:rsid w:val="008A3239"/>
    <w:rsid w:val="008B1742"/>
    <w:rsid w:val="008E32A1"/>
    <w:rsid w:val="008E371C"/>
    <w:rsid w:val="008E7E99"/>
    <w:rsid w:val="008F670B"/>
    <w:rsid w:val="008F6718"/>
    <w:rsid w:val="008F7678"/>
    <w:rsid w:val="00900E96"/>
    <w:rsid w:val="0090571D"/>
    <w:rsid w:val="00910833"/>
    <w:rsid w:val="009125C5"/>
    <w:rsid w:val="00921BC4"/>
    <w:rsid w:val="0092589D"/>
    <w:rsid w:val="0093083B"/>
    <w:rsid w:val="00932C95"/>
    <w:rsid w:val="00934442"/>
    <w:rsid w:val="00937B93"/>
    <w:rsid w:val="00945FF7"/>
    <w:rsid w:val="009513C8"/>
    <w:rsid w:val="009578B1"/>
    <w:rsid w:val="009642FE"/>
    <w:rsid w:val="00993D5B"/>
    <w:rsid w:val="009A1C25"/>
    <w:rsid w:val="009A4F5F"/>
    <w:rsid w:val="009B090E"/>
    <w:rsid w:val="009B2EBE"/>
    <w:rsid w:val="009B50F3"/>
    <w:rsid w:val="009C3220"/>
    <w:rsid w:val="009D4308"/>
    <w:rsid w:val="009D6DC4"/>
    <w:rsid w:val="009E71A7"/>
    <w:rsid w:val="009F0749"/>
    <w:rsid w:val="009F7CBD"/>
    <w:rsid w:val="00A030D2"/>
    <w:rsid w:val="00A06C0C"/>
    <w:rsid w:val="00A125F7"/>
    <w:rsid w:val="00A1371B"/>
    <w:rsid w:val="00A152A9"/>
    <w:rsid w:val="00A210F7"/>
    <w:rsid w:val="00A30043"/>
    <w:rsid w:val="00A31EC3"/>
    <w:rsid w:val="00A32379"/>
    <w:rsid w:val="00A41984"/>
    <w:rsid w:val="00A4205A"/>
    <w:rsid w:val="00A52730"/>
    <w:rsid w:val="00A6034E"/>
    <w:rsid w:val="00A627F5"/>
    <w:rsid w:val="00A6441E"/>
    <w:rsid w:val="00A64B30"/>
    <w:rsid w:val="00A77079"/>
    <w:rsid w:val="00A80129"/>
    <w:rsid w:val="00A815D2"/>
    <w:rsid w:val="00A85915"/>
    <w:rsid w:val="00A86600"/>
    <w:rsid w:val="00A92953"/>
    <w:rsid w:val="00AA34EE"/>
    <w:rsid w:val="00AA45E2"/>
    <w:rsid w:val="00AB1AE8"/>
    <w:rsid w:val="00AB437F"/>
    <w:rsid w:val="00AC0484"/>
    <w:rsid w:val="00AD2FD6"/>
    <w:rsid w:val="00AD514D"/>
    <w:rsid w:val="00AD643F"/>
    <w:rsid w:val="00AE3BC2"/>
    <w:rsid w:val="00AE674A"/>
    <w:rsid w:val="00AF1C75"/>
    <w:rsid w:val="00AF5450"/>
    <w:rsid w:val="00AF76D0"/>
    <w:rsid w:val="00B006BE"/>
    <w:rsid w:val="00B01012"/>
    <w:rsid w:val="00B04A00"/>
    <w:rsid w:val="00B1319B"/>
    <w:rsid w:val="00B13533"/>
    <w:rsid w:val="00B1412F"/>
    <w:rsid w:val="00B33A32"/>
    <w:rsid w:val="00B350FE"/>
    <w:rsid w:val="00B64F75"/>
    <w:rsid w:val="00B65974"/>
    <w:rsid w:val="00B67342"/>
    <w:rsid w:val="00B6738E"/>
    <w:rsid w:val="00B8287D"/>
    <w:rsid w:val="00B95436"/>
    <w:rsid w:val="00BA26A7"/>
    <w:rsid w:val="00BB5D0C"/>
    <w:rsid w:val="00BC350A"/>
    <w:rsid w:val="00BC622E"/>
    <w:rsid w:val="00BC686A"/>
    <w:rsid w:val="00BC6C3C"/>
    <w:rsid w:val="00BD21D8"/>
    <w:rsid w:val="00BD790D"/>
    <w:rsid w:val="00BD7D0E"/>
    <w:rsid w:val="00BE3C4A"/>
    <w:rsid w:val="00BE52EF"/>
    <w:rsid w:val="00BF13FD"/>
    <w:rsid w:val="00BF17B5"/>
    <w:rsid w:val="00C01015"/>
    <w:rsid w:val="00C1119B"/>
    <w:rsid w:val="00C12679"/>
    <w:rsid w:val="00C13089"/>
    <w:rsid w:val="00C170EE"/>
    <w:rsid w:val="00C22EAB"/>
    <w:rsid w:val="00C30D36"/>
    <w:rsid w:val="00C31FDA"/>
    <w:rsid w:val="00C33F60"/>
    <w:rsid w:val="00C35CC8"/>
    <w:rsid w:val="00C43D2C"/>
    <w:rsid w:val="00C4501E"/>
    <w:rsid w:val="00C45754"/>
    <w:rsid w:val="00C61E6A"/>
    <w:rsid w:val="00C62FB9"/>
    <w:rsid w:val="00C66614"/>
    <w:rsid w:val="00C666C2"/>
    <w:rsid w:val="00C70FDD"/>
    <w:rsid w:val="00C72AAF"/>
    <w:rsid w:val="00C74CC2"/>
    <w:rsid w:val="00C7723D"/>
    <w:rsid w:val="00C84060"/>
    <w:rsid w:val="00C92979"/>
    <w:rsid w:val="00C94F2C"/>
    <w:rsid w:val="00CB13BE"/>
    <w:rsid w:val="00CB28FF"/>
    <w:rsid w:val="00CB6672"/>
    <w:rsid w:val="00CC276F"/>
    <w:rsid w:val="00CD3DD6"/>
    <w:rsid w:val="00CE2E8B"/>
    <w:rsid w:val="00CE47BE"/>
    <w:rsid w:val="00CF11A1"/>
    <w:rsid w:val="00CF541D"/>
    <w:rsid w:val="00CF6A2A"/>
    <w:rsid w:val="00D0224C"/>
    <w:rsid w:val="00D16A90"/>
    <w:rsid w:val="00D227F0"/>
    <w:rsid w:val="00D30653"/>
    <w:rsid w:val="00D36626"/>
    <w:rsid w:val="00D3690B"/>
    <w:rsid w:val="00D37246"/>
    <w:rsid w:val="00D412C8"/>
    <w:rsid w:val="00D44B0A"/>
    <w:rsid w:val="00D4528D"/>
    <w:rsid w:val="00D53C53"/>
    <w:rsid w:val="00D56860"/>
    <w:rsid w:val="00D56E98"/>
    <w:rsid w:val="00D57A77"/>
    <w:rsid w:val="00D610D1"/>
    <w:rsid w:val="00D753AA"/>
    <w:rsid w:val="00D8300B"/>
    <w:rsid w:val="00D8783B"/>
    <w:rsid w:val="00DA3669"/>
    <w:rsid w:val="00DA3F33"/>
    <w:rsid w:val="00DA54AD"/>
    <w:rsid w:val="00DA5D67"/>
    <w:rsid w:val="00DA7240"/>
    <w:rsid w:val="00DB3515"/>
    <w:rsid w:val="00DB6A05"/>
    <w:rsid w:val="00DD01AA"/>
    <w:rsid w:val="00DD152A"/>
    <w:rsid w:val="00DF7BD9"/>
    <w:rsid w:val="00E00D1D"/>
    <w:rsid w:val="00E0475D"/>
    <w:rsid w:val="00E06D95"/>
    <w:rsid w:val="00E07FD3"/>
    <w:rsid w:val="00E154FA"/>
    <w:rsid w:val="00E217F0"/>
    <w:rsid w:val="00E22138"/>
    <w:rsid w:val="00E23F8A"/>
    <w:rsid w:val="00E324A1"/>
    <w:rsid w:val="00E418D3"/>
    <w:rsid w:val="00E44F68"/>
    <w:rsid w:val="00E464CF"/>
    <w:rsid w:val="00E5141B"/>
    <w:rsid w:val="00E62D96"/>
    <w:rsid w:val="00E65CB8"/>
    <w:rsid w:val="00E6788C"/>
    <w:rsid w:val="00E70409"/>
    <w:rsid w:val="00E71CD1"/>
    <w:rsid w:val="00E819A1"/>
    <w:rsid w:val="00E86A32"/>
    <w:rsid w:val="00E94A9C"/>
    <w:rsid w:val="00E951C8"/>
    <w:rsid w:val="00EA5A4C"/>
    <w:rsid w:val="00EA6874"/>
    <w:rsid w:val="00EB4A7A"/>
    <w:rsid w:val="00EC4E79"/>
    <w:rsid w:val="00EC5903"/>
    <w:rsid w:val="00EC5CF2"/>
    <w:rsid w:val="00EC6567"/>
    <w:rsid w:val="00EC7F41"/>
    <w:rsid w:val="00ED3794"/>
    <w:rsid w:val="00ED79DE"/>
    <w:rsid w:val="00EE253F"/>
    <w:rsid w:val="00EE3124"/>
    <w:rsid w:val="00F102A5"/>
    <w:rsid w:val="00F11AE0"/>
    <w:rsid w:val="00F12A82"/>
    <w:rsid w:val="00F233CB"/>
    <w:rsid w:val="00F31E52"/>
    <w:rsid w:val="00F332A3"/>
    <w:rsid w:val="00F42D21"/>
    <w:rsid w:val="00F4741D"/>
    <w:rsid w:val="00F650E3"/>
    <w:rsid w:val="00F9265F"/>
    <w:rsid w:val="00F95875"/>
    <w:rsid w:val="00F9731C"/>
    <w:rsid w:val="00FA4B02"/>
    <w:rsid w:val="00FB5C6A"/>
    <w:rsid w:val="00FC5B89"/>
    <w:rsid w:val="00FD283F"/>
    <w:rsid w:val="00FD3DB4"/>
    <w:rsid w:val="00FF3E30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7421"/>
  <w15:chartTrackingRefBased/>
  <w15:docId w15:val="{B043F0FD-0B0D-4854-975D-2BA80FF9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F7CB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9F7CB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B434A"/>
    <w:pPr>
      <w:keepNext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6"/>
      <w:lang w:val="en-US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F7CB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9F7CBD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uiPriority w:val="99"/>
    <w:qFormat/>
    <w:rsid w:val="009F7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9F7CB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9F7C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F7CB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aliases w:val="body,Odsek zoznamu2,List Paragraph,Lettre d'introduction,Paragrafo elenco,1st level - Bullet List Paragraph,Odsek,Listenabsatz"/>
    <w:basedOn w:val="Normlny"/>
    <w:link w:val="OdsekzoznamuChar"/>
    <w:uiPriority w:val="34"/>
    <w:qFormat/>
    <w:rsid w:val="009F7CBD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6D3D6D"/>
    <w:rPr>
      <w:b/>
      <w:bCs/>
    </w:rPr>
  </w:style>
  <w:style w:type="character" w:styleId="Hypertextovprepojenie">
    <w:name w:val="Hyperlink"/>
    <w:basedOn w:val="Predvolenpsmoodseku"/>
    <w:unhideWhenUsed/>
    <w:rsid w:val="006D3D6D"/>
    <w:rPr>
      <w:color w:val="0000FF"/>
      <w:u w:val="single"/>
    </w:rPr>
  </w:style>
  <w:style w:type="paragraph" w:styleId="Pta">
    <w:name w:val="footer"/>
    <w:basedOn w:val="Normlny"/>
    <w:link w:val="PtaChar"/>
    <w:unhideWhenUsed/>
    <w:rsid w:val="003B434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rsid w:val="003B434A"/>
    <w:rPr>
      <w:rFonts w:ascii="Calibri" w:eastAsia="Calibri" w:hAnsi="Calibri" w:cs="Times New Roman"/>
      <w:lang w:val="x-none"/>
    </w:rPr>
  </w:style>
  <w:style w:type="character" w:customStyle="1" w:styleId="Nadpis3Char">
    <w:name w:val="Nadpis 3 Char"/>
    <w:basedOn w:val="Predvolenpsmoodseku"/>
    <w:link w:val="Nadpis3"/>
    <w:rsid w:val="003B434A"/>
    <w:rPr>
      <w:rFonts w:ascii="Times New Roman" w:eastAsia="Times New Roman" w:hAnsi="Times New Roman" w:cs="Times New Roman"/>
      <w:b/>
      <w:bCs/>
      <w:sz w:val="24"/>
      <w:szCs w:val="26"/>
      <w:lang w:val="en-US" w:eastAsia="x-none"/>
    </w:rPr>
  </w:style>
  <w:style w:type="paragraph" w:customStyle="1" w:styleId="Default">
    <w:name w:val="Default"/>
    <w:rsid w:val="003B43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semiHidden/>
    <w:rsid w:val="003B434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x-none"/>
    </w:rPr>
  </w:style>
  <w:style w:type="character" w:customStyle="1" w:styleId="TextbublinyChar">
    <w:name w:val="Text bubliny Char"/>
    <w:basedOn w:val="Predvolenpsmoodseku"/>
    <w:link w:val="Textbubliny"/>
    <w:semiHidden/>
    <w:rsid w:val="003B434A"/>
    <w:rPr>
      <w:rFonts w:ascii="Tahoma" w:eastAsia="Times New Roman" w:hAnsi="Tahoma" w:cs="Times New Roman"/>
      <w:sz w:val="16"/>
      <w:szCs w:val="16"/>
      <w:lang w:val="en-US" w:eastAsia="x-none"/>
    </w:rPr>
  </w:style>
  <w:style w:type="character" w:styleId="Zvraznenie">
    <w:name w:val="Emphasis"/>
    <w:uiPriority w:val="20"/>
    <w:qFormat/>
    <w:rsid w:val="003B434A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3B434A"/>
    <w:pPr>
      <w:spacing w:after="0" w:line="240" w:lineRule="auto"/>
      <w:jc w:val="both"/>
    </w:pPr>
    <w:rPr>
      <w:rFonts w:ascii="Palatino-BoldItalic" w:eastAsia="Times New Roman" w:hAnsi="Palatino-BoldItalic" w:cs="Palatino-BoldItalic"/>
      <w:bCs/>
      <w:iCs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3B434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3B434A"/>
    <w:rPr>
      <w:rFonts w:ascii="Calibri" w:eastAsia="Calibri" w:hAnsi="Calibri" w:cs="Times New Roman"/>
      <w:lang w:val="x-none"/>
    </w:rPr>
  </w:style>
  <w:style w:type="table" w:styleId="Mriekatabuky">
    <w:name w:val="Table Grid"/>
    <w:basedOn w:val="Normlnatabuka"/>
    <w:uiPriority w:val="59"/>
    <w:rsid w:val="003B43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B434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434A"/>
    <w:rPr>
      <w:rFonts w:ascii="Consolas" w:eastAsia="Calibri" w:hAnsi="Consolas" w:cs="Times New Roman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B434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B434A"/>
    <w:rPr>
      <w:rFonts w:ascii="Calibri" w:eastAsia="Calibri" w:hAnsi="Calibri" w:cs="Times New Roman"/>
    </w:rPr>
  </w:style>
  <w:style w:type="character" w:customStyle="1" w:styleId="ff58">
    <w:name w:val="ff58"/>
    <w:rsid w:val="003B434A"/>
    <w:rPr>
      <w:rFonts w:ascii="Tahoma" w:hAnsi="Tahoma" w:cs="Tahoma" w:hint="default"/>
    </w:rPr>
  </w:style>
  <w:style w:type="character" w:styleId="Odkaznakomentr">
    <w:name w:val="annotation reference"/>
    <w:uiPriority w:val="99"/>
    <w:semiHidden/>
    <w:unhideWhenUsed/>
    <w:rsid w:val="003B43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B434A"/>
    <w:pPr>
      <w:spacing w:after="20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434A"/>
    <w:rPr>
      <w:rFonts w:ascii="Calibri" w:eastAsia="Calibri" w:hAnsi="Calibri" w:cs="Times New Roman"/>
      <w:sz w:val="20"/>
      <w:szCs w:val="20"/>
      <w:lang w:val="x-non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B434A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B434A"/>
    <w:rPr>
      <w:rFonts w:ascii="Calibri" w:eastAsia="Calibri" w:hAnsi="Calibri" w:cs="Times New Roman"/>
      <w:lang w:val="x-none"/>
    </w:rPr>
  </w:style>
  <w:style w:type="character" w:styleId="PouitHypertextovPrepojenie">
    <w:name w:val="FollowedHyperlink"/>
    <w:uiPriority w:val="99"/>
    <w:semiHidden/>
    <w:unhideWhenUsed/>
    <w:rsid w:val="003B434A"/>
    <w:rPr>
      <w:color w:val="954F72"/>
      <w:u w:val="single"/>
    </w:r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Odsek Char,Listenabsatz Char"/>
    <w:link w:val="Odsekzoznamu"/>
    <w:uiPriority w:val="34"/>
    <w:rsid w:val="003B434A"/>
  </w:style>
  <w:style w:type="paragraph" w:customStyle="1" w:styleId="bodytext">
    <w:name w:val="bodytext"/>
    <w:basedOn w:val="Normlny"/>
    <w:rsid w:val="003B4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p3">
    <w:name w:val="pop3"/>
    <w:rsid w:val="003B434A"/>
  </w:style>
  <w:style w:type="paragraph" w:customStyle="1" w:styleId="a">
    <w:uiPriority w:val="22"/>
    <w:qFormat/>
    <w:rsid w:val="003B434A"/>
  </w:style>
  <w:style w:type="paragraph" w:customStyle="1" w:styleId="font0">
    <w:name w:val="font0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sk-SK"/>
    </w:rPr>
  </w:style>
  <w:style w:type="paragraph" w:customStyle="1" w:styleId="font5">
    <w:name w:val="font5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lang w:eastAsia="sk-SK"/>
    </w:rPr>
  </w:style>
  <w:style w:type="paragraph" w:customStyle="1" w:styleId="font6">
    <w:name w:val="font6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k-SK"/>
    </w:rPr>
  </w:style>
  <w:style w:type="paragraph" w:customStyle="1" w:styleId="font7">
    <w:name w:val="font7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sk-SK"/>
    </w:rPr>
  </w:style>
  <w:style w:type="paragraph" w:customStyle="1" w:styleId="xl64">
    <w:name w:val="xl64"/>
    <w:basedOn w:val="Normlny"/>
    <w:rsid w:val="003B4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69">
    <w:name w:val="xl69"/>
    <w:basedOn w:val="Normlny"/>
    <w:rsid w:val="003B434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3B434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4">
    <w:name w:val="xl74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6">
    <w:name w:val="xl76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7">
    <w:name w:val="xl77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8">
    <w:name w:val="xl78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9">
    <w:name w:val="xl79"/>
    <w:basedOn w:val="Normlny"/>
    <w:rsid w:val="003B434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3B434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3B434A"/>
    <w:pPr>
      <w:pBdr>
        <w:top w:val="single" w:sz="8" w:space="0" w:color="auto"/>
        <w:lef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ny"/>
    <w:rsid w:val="003B434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3">
    <w:name w:val="xl83"/>
    <w:basedOn w:val="Normlny"/>
    <w:rsid w:val="003B434A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4">
    <w:name w:val="xl84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5">
    <w:name w:val="xl85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6">
    <w:name w:val="xl86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7">
    <w:name w:val="xl87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8">
    <w:name w:val="xl88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9">
    <w:name w:val="xl89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2">
    <w:name w:val="xl92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3">
    <w:name w:val="xl93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4">
    <w:name w:val="xl94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5">
    <w:name w:val="xl95"/>
    <w:basedOn w:val="Normlny"/>
    <w:rsid w:val="003B434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6">
    <w:name w:val="xl96"/>
    <w:basedOn w:val="Normlny"/>
    <w:rsid w:val="003B434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7">
    <w:name w:val="xl97"/>
    <w:basedOn w:val="Normlny"/>
    <w:rsid w:val="003B434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8">
    <w:name w:val="xl98"/>
    <w:basedOn w:val="Normlny"/>
    <w:rsid w:val="003B434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9">
    <w:name w:val="xl99"/>
    <w:basedOn w:val="Normlny"/>
    <w:rsid w:val="003B434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0">
    <w:name w:val="xl100"/>
    <w:basedOn w:val="Normlny"/>
    <w:rsid w:val="003B434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1">
    <w:name w:val="xl101"/>
    <w:basedOn w:val="Normlny"/>
    <w:rsid w:val="003B434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2">
    <w:name w:val="xl102"/>
    <w:basedOn w:val="Normlny"/>
    <w:rsid w:val="003B434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3">
    <w:name w:val="xl103"/>
    <w:basedOn w:val="Normlny"/>
    <w:rsid w:val="003B434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4">
    <w:name w:val="xl104"/>
    <w:basedOn w:val="Normlny"/>
    <w:rsid w:val="003B434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5">
    <w:name w:val="xl105"/>
    <w:basedOn w:val="Normlny"/>
    <w:rsid w:val="003B43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6">
    <w:name w:val="xl106"/>
    <w:basedOn w:val="Normlny"/>
    <w:rsid w:val="003B434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7">
    <w:name w:val="xl107"/>
    <w:basedOn w:val="Normlny"/>
    <w:rsid w:val="003B434A"/>
    <w:pPr>
      <w:pBdr>
        <w:top w:val="single" w:sz="8" w:space="0" w:color="auto"/>
        <w:bottom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3B43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3B434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0">
    <w:name w:val="xl110"/>
    <w:basedOn w:val="Normlny"/>
    <w:rsid w:val="003B43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1">
    <w:name w:val="xl111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2">
    <w:name w:val="xl112"/>
    <w:basedOn w:val="Normlny"/>
    <w:rsid w:val="003B434A"/>
    <w:pPr>
      <w:pBdr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3">
    <w:name w:val="xl113"/>
    <w:basedOn w:val="Normlny"/>
    <w:rsid w:val="003B43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4">
    <w:name w:val="xl114"/>
    <w:basedOn w:val="Normlny"/>
    <w:rsid w:val="003B434A"/>
    <w:pPr>
      <w:pBdr>
        <w:top w:val="single" w:sz="4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5">
    <w:name w:val="xl115"/>
    <w:basedOn w:val="Normlny"/>
    <w:rsid w:val="003B434A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6">
    <w:name w:val="xl116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7">
    <w:name w:val="xl117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8">
    <w:name w:val="xl118"/>
    <w:basedOn w:val="Normlny"/>
    <w:rsid w:val="003B43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9">
    <w:name w:val="xl119"/>
    <w:basedOn w:val="Normlny"/>
    <w:rsid w:val="003B43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3B434A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price">
    <w:name w:val="price"/>
    <w:rsid w:val="003B434A"/>
  </w:style>
  <w:style w:type="character" w:customStyle="1" w:styleId="label">
    <w:name w:val="label"/>
    <w:rsid w:val="003B434A"/>
  </w:style>
  <w:style w:type="paragraph" w:customStyle="1" w:styleId="a0">
    <w:uiPriority w:val="22"/>
    <w:qFormat/>
    <w:rsid w:val="00B04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8776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480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901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567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15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5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40DE0-A8D0-4539-BAAB-4D33731E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7881</Words>
  <Characters>44926</Characters>
  <Application>Microsoft Office Word</Application>
  <DocSecurity>0</DocSecurity>
  <Lines>374</Lines>
  <Paragraphs>105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118</cp:revision>
  <cp:lastPrinted>2023-04-24T14:01:00Z</cp:lastPrinted>
  <dcterms:created xsi:type="dcterms:W3CDTF">2023-04-06T15:28:00Z</dcterms:created>
  <dcterms:modified xsi:type="dcterms:W3CDTF">2023-04-24T14:01:00Z</dcterms:modified>
</cp:coreProperties>
</file>