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C6E17" w14:textId="77777777" w:rsidR="009F7CBD" w:rsidRPr="00A51CD0" w:rsidRDefault="009F7CBD" w:rsidP="009F7CBD">
      <w:pPr>
        <w:pStyle w:val="Nzov"/>
      </w:pPr>
      <w:r w:rsidRPr="00A51CD0">
        <w:t xml:space="preserve">M E S T O   Š A Ľ A   -   Mestský úrad </w:t>
      </w:r>
    </w:p>
    <w:p w14:paraId="1DB83BC1" w14:textId="77777777" w:rsidR="009F7CBD" w:rsidRPr="00A51CD0" w:rsidRDefault="009F7CBD" w:rsidP="009F7CBD">
      <w:pPr>
        <w:pStyle w:val="Nadpis1"/>
        <w:jc w:val="right"/>
        <w:rPr>
          <w:szCs w:val="24"/>
        </w:rPr>
      </w:pPr>
    </w:p>
    <w:p w14:paraId="3FD914F5" w14:textId="77777777" w:rsidR="009F7CBD" w:rsidRPr="00A51CD0" w:rsidRDefault="009F7CBD" w:rsidP="009F7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05DD8A" w14:textId="77777777" w:rsidR="009F7CBD" w:rsidRPr="00A51CD0" w:rsidRDefault="009F7CBD" w:rsidP="009F7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10A524" w14:textId="77777777" w:rsidR="009F7CBD" w:rsidRPr="00A51CD0" w:rsidRDefault="009F7CBD" w:rsidP="009F7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9C1DC8" w14:textId="77777777" w:rsidR="009F7CBD" w:rsidRPr="00A51CD0" w:rsidRDefault="009F7CBD" w:rsidP="009F7CBD">
      <w:pPr>
        <w:pStyle w:val="Nadpis1"/>
        <w:jc w:val="right"/>
        <w:rPr>
          <w:b/>
          <w:sz w:val="28"/>
          <w:szCs w:val="28"/>
        </w:rPr>
      </w:pPr>
      <w:r w:rsidRPr="00A51CD0">
        <w:rPr>
          <w:b/>
          <w:sz w:val="28"/>
          <w:szCs w:val="28"/>
        </w:rPr>
        <w:t>Mestské zastupiteľstvo v Šali</w:t>
      </w:r>
    </w:p>
    <w:p w14:paraId="0F2F7B58" w14:textId="77777777" w:rsidR="009F7CBD" w:rsidRPr="00A51CD0" w:rsidRDefault="009F7CBD" w:rsidP="009F7CBD">
      <w:pPr>
        <w:pStyle w:val="Nzov"/>
        <w:jc w:val="left"/>
        <w:rPr>
          <w:b w:val="0"/>
          <w:sz w:val="24"/>
          <w:szCs w:val="24"/>
        </w:rPr>
      </w:pPr>
    </w:p>
    <w:p w14:paraId="2B9B91D9" w14:textId="77777777" w:rsidR="009F7CBD" w:rsidRPr="00A51CD0" w:rsidRDefault="009F7CBD" w:rsidP="009F7CBD">
      <w:pPr>
        <w:pStyle w:val="Nzov"/>
        <w:jc w:val="left"/>
        <w:rPr>
          <w:b w:val="0"/>
          <w:sz w:val="24"/>
          <w:szCs w:val="24"/>
        </w:rPr>
      </w:pPr>
    </w:p>
    <w:p w14:paraId="78F36341" w14:textId="77777777" w:rsidR="009F7CBD" w:rsidRPr="00A51CD0" w:rsidRDefault="009F7CBD" w:rsidP="009F7CBD">
      <w:pPr>
        <w:pStyle w:val="Nzov"/>
        <w:jc w:val="left"/>
        <w:rPr>
          <w:b w:val="0"/>
          <w:sz w:val="24"/>
          <w:szCs w:val="24"/>
        </w:rPr>
      </w:pPr>
    </w:p>
    <w:p w14:paraId="2C33A635" w14:textId="77777777" w:rsidR="009F7CBD" w:rsidRPr="00A51CD0" w:rsidRDefault="009F7CBD" w:rsidP="009F7CBD">
      <w:pPr>
        <w:pStyle w:val="Nzov"/>
        <w:jc w:val="left"/>
        <w:rPr>
          <w:b w:val="0"/>
          <w:sz w:val="24"/>
          <w:szCs w:val="24"/>
        </w:rPr>
      </w:pPr>
    </w:p>
    <w:p w14:paraId="547C00D1" w14:textId="77777777" w:rsidR="009F7CBD" w:rsidRPr="00A51CD0" w:rsidRDefault="009F7CBD" w:rsidP="009F7CBD">
      <w:pPr>
        <w:pStyle w:val="Nzov"/>
        <w:jc w:val="left"/>
        <w:rPr>
          <w:b w:val="0"/>
          <w:sz w:val="24"/>
          <w:szCs w:val="24"/>
        </w:rPr>
      </w:pPr>
    </w:p>
    <w:p w14:paraId="3438294B" w14:textId="4AC12D47" w:rsidR="009F7CBD" w:rsidRPr="00A51CD0" w:rsidRDefault="009F7CBD" w:rsidP="009F7CBD">
      <w:pPr>
        <w:pStyle w:val="Nzov"/>
        <w:jc w:val="left"/>
        <w:rPr>
          <w:b w:val="0"/>
          <w:color w:val="FF0000"/>
        </w:rPr>
      </w:pPr>
      <w:r w:rsidRPr="00A51CD0">
        <w:rPr>
          <w:sz w:val="24"/>
          <w:szCs w:val="24"/>
        </w:rPr>
        <w:t>Materiál číslo</w:t>
      </w:r>
      <w:r w:rsidR="00D57B45">
        <w:rPr>
          <w:sz w:val="24"/>
          <w:szCs w:val="24"/>
        </w:rPr>
        <w:t xml:space="preserve"> B 1/4/2022</w:t>
      </w:r>
      <w:r w:rsidRPr="00A51CD0">
        <w:rPr>
          <w:b w:val="0"/>
          <w:sz w:val="24"/>
          <w:szCs w:val="24"/>
        </w:rPr>
        <w:t xml:space="preserve"> </w:t>
      </w:r>
    </w:p>
    <w:p w14:paraId="6994F424" w14:textId="5D08A53D" w:rsidR="009F7CBD" w:rsidRPr="00A51CD0" w:rsidRDefault="00B01012" w:rsidP="009F7CB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01012">
        <w:rPr>
          <w:rFonts w:ascii="Times New Roman" w:hAnsi="Times New Roman"/>
          <w:b/>
          <w:sz w:val="28"/>
          <w:szCs w:val="28"/>
          <w:u w:val="single"/>
        </w:rPr>
        <w:t xml:space="preserve">Správa o plnení PHSR mesta Šaľa 2015 – 2020 (v znení Doplnenia </w:t>
      </w:r>
      <w:r w:rsidR="004556E9">
        <w:rPr>
          <w:rFonts w:ascii="Times New Roman" w:hAnsi="Times New Roman"/>
          <w:b/>
          <w:sz w:val="28"/>
          <w:szCs w:val="28"/>
          <w:u w:val="single"/>
        </w:rPr>
        <w:br/>
      </w:r>
      <w:r w:rsidRPr="00B01012">
        <w:rPr>
          <w:rFonts w:ascii="Times New Roman" w:hAnsi="Times New Roman"/>
          <w:b/>
          <w:sz w:val="28"/>
          <w:szCs w:val="28"/>
          <w:u w:val="single"/>
        </w:rPr>
        <w:t>a aktualizácie č. 1 na obdobie rokov 2021 a 2022) za rok 2021 a vstupná správa pre spracovanie strategického dokumentu PHRSR mesta Šaľa na obdobie 2023 – 2030</w:t>
      </w:r>
    </w:p>
    <w:p w14:paraId="1266F760" w14:textId="77777777" w:rsidR="009F7CBD" w:rsidRPr="00A51CD0" w:rsidRDefault="009F7CBD" w:rsidP="009F7CBD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132CDFBD" w14:textId="2FB7F5BE" w:rsidR="009F7CBD" w:rsidRDefault="009F7CBD" w:rsidP="009F7CBD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3F5B5908" w14:textId="77777777" w:rsidR="004556E9" w:rsidRPr="00A51CD0" w:rsidRDefault="004556E9" w:rsidP="009F7CBD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1107F606" w14:textId="77777777" w:rsidR="009F7CBD" w:rsidRPr="00A51CD0" w:rsidRDefault="009F7CBD" w:rsidP="009F7CBD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79760B6F" w14:textId="77777777" w:rsidR="009F7CBD" w:rsidRPr="00A51CD0" w:rsidRDefault="009F7CBD" w:rsidP="009F7CBD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4"/>
        </w:rPr>
      </w:pPr>
      <w:r w:rsidRPr="00A51CD0">
        <w:rPr>
          <w:rFonts w:ascii="Times New Roman" w:hAnsi="Times New Roman" w:cs="Times New Roman"/>
          <w:sz w:val="24"/>
          <w:u w:val="single"/>
        </w:rPr>
        <w:t>Návrh na uznesenie:</w:t>
      </w:r>
      <w:r w:rsidRPr="00A51CD0">
        <w:rPr>
          <w:rFonts w:ascii="Times New Roman" w:hAnsi="Times New Roman" w:cs="Times New Roman"/>
          <w:sz w:val="24"/>
        </w:rPr>
        <w:t xml:space="preserve"> </w:t>
      </w:r>
    </w:p>
    <w:p w14:paraId="40A19790" w14:textId="77777777" w:rsidR="009F7CBD" w:rsidRPr="00A51CD0" w:rsidRDefault="009F7CBD" w:rsidP="009F7CBD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12403B11" w14:textId="77777777" w:rsidR="009F7CBD" w:rsidRPr="00A51CD0" w:rsidRDefault="009F7CBD" w:rsidP="009F7CBD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 w:rsidRPr="00A51CD0">
        <w:rPr>
          <w:rFonts w:ascii="Times New Roman" w:hAnsi="Times New Roman" w:cs="Times New Roman"/>
          <w:sz w:val="24"/>
        </w:rPr>
        <w:t>Mestské zastupiteľstvo v Šali</w:t>
      </w:r>
    </w:p>
    <w:p w14:paraId="4526C727" w14:textId="5F1E8EEA" w:rsidR="009F7CBD" w:rsidRDefault="003B434A" w:rsidP="009F7CBD">
      <w:pPr>
        <w:pStyle w:val="Nadpis2"/>
        <w:numPr>
          <w:ilvl w:val="0"/>
          <w:numId w:val="1"/>
        </w:numPr>
      </w:pPr>
      <w:r>
        <w:t>p</w:t>
      </w:r>
      <w:r w:rsidR="009F7CBD" w:rsidRPr="00A51CD0">
        <w:t>rerokovalo</w:t>
      </w:r>
    </w:p>
    <w:p w14:paraId="1F6CCE74" w14:textId="2E736E09" w:rsidR="00B01012" w:rsidRDefault="003B434A" w:rsidP="00B01012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539A">
        <w:rPr>
          <w:rFonts w:ascii="Times New Roman" w:hAnsi="Times New Roman"/>
          <w:sz w:val="24"/>
          <w:szCs w:val="24"/>
        </w:rPr>
        <w:t xml:space="preserve">správu o plnení Programu hospodárskeho a sociálneho rozvoja (PHSR) mesta Šaľa </w:t>
      </w:r>
      <w:r w:rsidRPr="0063539A">
        <w:rPr>
          <w:rFonts w:ascii="Times New Roman" w:hAnsi="Times New Roman"/>
          <w:sz w:val="24"/>
          <w:szCs w:val="24"/>
        </w:rPr>
        <w:br/>
        <w:t xml:space="preserve">2015 – 2020 </w:t>
      </w:r>
      <w:r w:rsidR="00B01012" w:rsidRPr="00B01012">
        <w:rPr>
          <w:rFonts w:ascii="Times New Roman" w:hAnsi="Times New Roman"/>
          <w:sz w:val="24"/>
          <w:szCs w:val="24"/>
        </w:rPr>
        <w:t xml:space="preserve">(v znení Doplnenia a aktualizácie č. 1 na obdobie rokov 2021 a 2022) </w:t>
      </w:r>
      <w:r w:rsidR="004556E9">
        <w:rPr>
          <w:rFonts w:ascii="Times New Roman" w:hAnsi="Times New Roman"/>
          <w:sz w:val="24"/>
          <w:szCs w:val="24"/>
        </w:rPr>
        <w:br/>
      </w:r>
      <w:r w:rsidR="00B01012" w:rsidRPr="00B01012">
        <w:rPr>
          <w:rFonts w:ascii="Times New Roman" w:hAnsi="Times New Roman"/>
          <w:sz w:val="24"/>
          <w:szCs w:val="24"/>
        </w:rPr>
        <w:t>za rok 2021</w:t>
      </w:r>
      <w:r w:rsidRPr="0063539A">
        <w:rPr>
          <w:rFonts w:ascii="Times New Roman" w:hAnsi="Times New Roman"/>
          <w:sz w:val="24"/>
          <w:szCs w:val="24"/>
        </w:rPr>
        <w:t xml:space="preserve">, </w:t>
      </w:r>
    </w:p>
    <w:p w14:paraId="7E005D43" w14:textId="4B3324E8" w:rsidR="00B01012" w:rsidRPr="00B01012" w:rsidRDefault="00B01012" w:rsidP="00B01012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1012">
        <w:rPr>
          <w:rFonts w:ascii="Times New Roman" w:hAnsi="Times New Roman"/>
          <w:sz w:val="24"/>
          <w:szCs w:val="24"/>
        </w:rPr>
        <w:t>vstupnú správ</w:t>
      </w:r>
      <w:r>
        <w:rPr>
          <w:rFonts w:ascii="Times New Roman" w:hAnsi="Times New Roman"/>
          <w:sz w:val="24"/>
          <w:szCs w:val="24"/>
        </w:rPr>
        <w:t>u</w:t>
      </w:r>
      <w:r w:rsidRPr="00B01012">
        <w:rPr>
          <w:rFonts w:ascii="Times New Roman" w:hAnsi="Times New Roman"/>
          <w:sz w:val="24"/>
          <w:szCs w:val="24"/>
        </w:rPr>
        <w:t xml:space="preserve"> pre spracovanie strategického dokumentu PHRSR mesta Šaľa na obdobie 2023 – 2030</w:t>
      </w:r>
      <w:r w:rsidR="004556E9">
        <w:rPr>
          <w:rFonts w:ascii="Times New Roman" w:hAnsi="Times New Roman"/>
          <w:sz w:val="24"/>
          <w:szCs w:val="24"/>
        </w:rPr>
        <w:t>,</w:t>
      </w:r>
    </w:p>
    <w:p w14:paraId="0D7FF385" w14:textId="773ACCE7" w:rsidR="003B434A" w:rsidRPr="00B01012" w:rsidRDefault="003B434A" w:rsidP="00B01012">
      <w:pPr>
        <w:pStyle w:val="Nadpis2"/>
        <w:numPr>
          <w:ilvl w:val="0"/>
          <w:numId w:val="1"/>
        </w:numPr>
      </w:pPr>
      <w:r w:rsidRPr="00B01012">
        <w:t>berie na vedomie</w:t>
      </w:r>
    </w:p>
    <w:p w14:paraId="00ADE580" w14:textId="6A4A937C" w:rsidR="003B434A" w:rsidRDefault="00B01012" w:rsidP="004556E9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63539A">
        <w:rPr>
          <w:rFonts w:ascii="Times New Roman" w:hAnsi="Times New Roman"/>
          <w:sz w:val="24"/>
          <w:szCs w:val="24"/>
        </w:rPr>
        <w:t xml:space="preserve">správu o plnení Programu hospodárskeho a sociálneho rozvoja (PHSR) mesta Šaľa </w:t>
      </w:r>
      <w:r w:rsidRPr="0063539A">
        <w:rPr>
          <w:rFonts w:ascii="Times New Roman" w:hAnsi="Times New Roman"/>
          <w:sz w:val="24"/>
          <w:szCs w:val="24"/>
        </w:rPr>
        <w:br/>
        <w:t xml:space="preserve">2015 – 2020 </w:t>
      </w:r>
      <w:r w:rsidRPr="00B01012">
        <w:rPr>
          <w:rFonts w:ascii="Times New Roman" w:hAnsi="Times New Roman"/>
          <w:sz w:val="24"/>
          <w:szCs w:val="24"/>
        </w:rPr>
        <w:t xml:space="preserve">(v znení Doplnenia a aktualizácie č. 1 na obdobie rokov 2021 a 2022) za </w:t>
      </w:r>
      <w:r w:rsidR="004556E9">
        <w:rPr>
          <w:rFonts w:ascii="Times New Roman" w:hAnsi="Times New Roman"/>
          <w:sz w:val="24"/>
          <w:szCs w:val="24"/>
        </w:rPr>
        <w:br/>
      </w:r>
      <w:r w:rsidRPr="00B01012">
        <w:rPr>
          <w:rFonts w:ascii="Times New Roman" w:hAnsi="Times New Roman"/>
          <w:sz w:val="24"/>
          <w:szCs w:val="24"/>
        </w:rPr>
        <w:t>rok 2021</w:t>
      </w:r>
      <w:r w:rsidR="004556E9">
        <w:rPr>
          <w:rFonts w:ascii="Times New Roman" w:hAnsi="Times New Roman"/>
          <w:sz w:val="24"/>
          <w:szCs w:val="24"/>
        </w:rPr>
        <w:t>,</w:t>
      </w:r>
    </w:p>
    <w:p w14:paraId="1DAF3B3F" w14:textId="77777777" w:rsidR="009F7CBD" w:rsidRPr="00A51CD0" w:rsidRDefault="009F7CBD" w:rsidP="009F7CBD">
      <w:pPr>
        <w:pStyle w:val="Zkladntext"/>
        <w:numPr>
          <w:ilvl w:val="0"/>
          <w:numId w:val="1"/>
        </w:numPr>
        <w:rPr>
          <w:b/>
        </w:rPr>
      </w:pPr>
      <w:r w:rsidRPr="00A51CD0">
        <w:rPr>
          <w:b/>
          <w:bCs/>
          <w:szCs w:val="24"/>
        </w:rPr>
        <w:t>schvaľuje</w:t>
      </w:r>
    </w:p>
    <w:p w14:paraId="45779E62" w14:textId="77777777" w:rsidR="00B01012" w:rsidRPr="00B01012" w:rsidRDefault="00B01012" w:rsidP="004556E9">
      <w:pPr>
        <w:pStyle w:val="Odsekzoznamu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B01012">
        <w:rPr>
          <w:rFonts w:ascii="Times New Roman" w:hAnsi="Times New Roman"/>
          <w:sz w:val="24"/>
          <w:szCs w:val="24"/>
        </w:rPr>
        <w:t>vstupnú správ</w:t>
      </w:r>
      <w:r>
        <w:rPr>
          <w:rFonts w:ascii="Times New Roman" w:hAnsi="Times New Roman"/>
          <w:sz w:val="24"/>
          <w:szCs w:val="24"/>
        </w:rPr>
        <w:t>u</w:t>
      </w:r>
      <w:r w:rsidRPr="00B01012">
        <w:rPr>
          <w:rFonts w:ascii="Times New Roman" w:hAnsi="Times New Roman"/>
          <w:sz w:val="24"/>
          <w:szCs w:val="24"/>
        </w:rPr>
        <w:t xml:space="preserve"> pre spracovanie strategického dokumentu PHRSR mesta Šaľa na obdobie 2023 – 2030.</w:t>
      </w:r>
    </w:p>
    <w:p w14:paraId="6A7E81E2" w14:textId="47FE0338" w:rsidR="009F7CBD" w:rsidRPr="00A51CD0" w:rsidRDefault="009F7CBD" w:rsidP="00CF11A1">
      <w:pPr>
        <w:pStyle w:val="Odsekzoznamu"/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D012FB2" w14:textId="77777777" w:rsidR="009F7CBD" w:rsidRPr="00A51CD0" w:rsidRDefault="009F7CBD" w:rsidP="00CF11A1">
      <w:pPr>
        <w:pStyle w:val="Zkladntext"/>
        <w:ind w:left="709" w:hanging="283"/>
        <w:rPr>
          <w:color w:val="FF0000"/>
          <w:szCs w:val="24"/>
        </w:rPr>
      </w:pPr>
    </w:p>
    <w:p w14:paraId="23B750BA" w14:textId="4AA0C480" w:rsidR="006D3D6D" w:rsidRDefault="006D3D6D" w:rsidP="009F7CBD">
      <w:pPr>
        <w:pStyle w:val="Zkladntext"/>
        <w:rPr>
          <w:color w:val="FF0000"/>
          <w:szCs w:val="24"/>
        </w:rPr>
      </w:pPr>
    </w:p>
    <w:p w14:paraId="53A6E824" w14:textId="23659459" w:rsidR="009F7CBD" w:rsidRPr="00A51CD0" w:rsidRDefault="009F7CBD" w:rsidP="009F7CBD">
      <w:pPr>
        <w:pStyle w:val="Zkladntext"/>
        <w:rPr>
          <w:b/>
          <w:bCs/>
        </w:rPr>
      </w:pPr>
      <w:r w:rsidRPr="00A51CD0">
        <w:rPr>
          <w:b/>
          <w:bCs/>
        </w:rPr>
        <w:t>Spracoval</w:t>
      </w:r>
      <w:r w:rsidR="00C45754">
        <w:rPr>
          <w:b/>
          <w:bCs/>
        </w:rPr>
        <w:t>a</w:t>
      </w:r>
      <w:r w:rsidRPr="00A51CD0">
        <w:rPr>
          <w:b/>
          <w:bCs/>
        </w:rPr>
        <w:t>:</w:t>
      </w:r>
      <w:r w:rsidRPr="00A51CD0">
        <w:rPr>
          <w:b/>
          <w:bCs/>
        </w:rPr>
        <w:tab/>
      </w:r>
      <w:r w:rsidRPr="00A51CD0">
        <w:rPr>
          <w:b/>
          <w:bCs/>
        </w:rPr>
        <w:tab/>
      </w:r>
      <w:r w:rsidRPr="00A51CD0">
        <w:rPr>
          <w:b/>
          <w:bCs/>
        </w:rPr>
        <w:tab/>
      </w:r>
      <w:r w:rsidRPr="00A51CD0">
        <w:rPr>
          <w:b/>
          <w:bCs/>
        </w:rPr>
        <w:tab/>
      </w:r>
      <w:r w:rsidRPr="00A51CD0">
        <w:rPr>
          <w:b/>
          <w:bCs/>
        </w:rPr>
        <w:tab/>
      </w:r>
      <w:r w:rsidRPr="00A51CD0">
        <w:rPr>
          <w:b/>
          <w:bCs/>
        </w:rPr>
        <w:tab/>
      </w:r>
      <w:r w:rsidRPr="00A51CD0">
        <w:rPr>
          <w:b/>
          <w:bCs/>
        </w:rPr>
        <w:tab/>
        <w:t xml:space="preserve">      Predkladá: </w:t>
      </w:r>
    </w:p>
    <w:p w14:paraId="4524869E" w14:textId="1E3249A4" w:rsidR="009F7CBD" w:rsidRPr="00A51CD0" w:rsidRDefault="009F7CBD" w:rsidP="009F7CBD">
      <w:pPr>
        <w:pStyle w:val="Zkladntext"/>
        <w:rPr>
          <w:szCs w:val="24"/>
        </w:rPr>
      </w:pPr>
      <w:r w:rsidRPr="00A51CD0">
        <w:rPr>
          <w:szCs w:val="24"/>
        </w:rPr>
        <w:t xml:space="preserve">Ing. Eliška Vargová </w:t>
      </w:r>
      <w:r w:rsidR="004556E9">
        <w:rPr>
          <w:szCs w:val="24"/>
        </w:rPr>
        <w:t>v. r.</w:t>
      </w:r>
      <w:r w:rsidRPr="00A51CD0">
        <w:rPr>
          <w:szCs w:val="24"/>
        </w:rPr>
        <w:t xml:space="preserve"> </w:t>
      </w:r>
      <w:r w:rsidRPr="00A51CD0">
        <w:rPr>
          <w:szCs w:val="24"/>
        </w:rPr>
        <w:tab/>
        <w:t xml:space="preserve">                                                     Ing. Eliška Vargová </w:t>
      </w:r>
      <w:r w:rsidR="004556E9">
        <w:rPr>
          <w:szCs w:val="24"/>
        </w:rPr>
        <w:t>v. r.</w:t>
      </w:r>
    </w:p>
    <w:p w14:paraId="254D3790" w14:textId="650AA7E4" w:rsidR="009F7CBD" w:rsidRDefault="00B01012" w:rsidP="009F7CBD">
      <w:pPr>
        <w:pStyle w:val="Zkladntext"/>
        <w:rPr>
          <w:szCs w:val="24"/>
        </w:rPr>
      </w:pPr>
      <w:r w:rsidRPr="0063539A">
        <w:rPr>
          <w:szCs w:val="24"/>
        </w:rPr>
        <w:t>referent</w:t>
      </w:r>
      <w:r w:rsidR="004556E9">
        <w:rPr>
          <w:szCs w:val="24"/>
        </w:rPr>
        <w:t>ka</w:t>
      </w:r>
      <w:r w:rsidRPr="0063539A">
        <w:rPr>
          <w:szCs w:val="24"/>
        </w:rPr>
        <w:t xml:space="preserve"> </w:t>
      </w:r>
      <w:proofErr w:type="spellStart"/>
      <w:r w:rsidRPr="0063539A">
        <w:rPr>
          <w:szCs w:val="24"/>
        </w:rPr>
        <w:t>RRSaŠF</w:t>
      </w:r>
      <w:proofErr w:type="spellEnd"/>
      <w:r w:rsidR="009F7CBD" w:rsidRPr="00A51CD0">
        <w:rPr>
          <w:szCs w:val="24"/>
        </w:rPr>
        <w:tab/>
      </w:r>
      <w:r w:rsidR="009F7CBD" w:rsidRPr="00A51CD0">
        <w:rPr>
          <w:szCs w:val="24"/>
        </w:rPr>
        <w:tab/>
      </w:r>
      <w:r w:rsidR="009F7CBD" w:rsidRPr="00A51CD0">
        <w:rPr>
          <w:szCs w:val="24"/>
        </w:rPr>
        <w:tab/>
      </w:r>
      <w:r w:rsidR="009F7CBD" w:rsidRPr="00A51CD0">
        <w:rPr>
          <w:szCs w:val="24"/>
        </w:rPr>
        <w:tab/>
      </w:r>
      <w:r w:rsidR="009F7CBD" w:rsidRPr="00A51CD0">
        <w:rPr>
          <w:szCs w:val="24"/>
        </w:rPr>
        <w:tab/>
      </w:r>
      <w:r w:rsidR="009F7CBD" w:rsidRPr="00A51CD0">
        <w:rPr>
          <w:szCs w:val="24"/>
        </w:rPr>
        <w:tab/>
        <w:t xml:space="preserve">     </w:t>
      </w:r>
      <w:r w:rsidR="004556E9">
        <w:rPr>
          <w:szCs w:val="24"/>
        </w:rPr>
        <w:t xml:space="preserve"> referentka </w:t>
      </w:r>
      <w:proofErr w:type="spellStart"/>
      <w:r w:rsidR="004556E9">
        <w:rPr>
          <w:szCs w:val="24"/>
        </w:rPr>
        <w:t>RRSaŠF</w:t>
      </w:r>
      <w:proofErr w:type="spellEnd"/>
    </w:p>
    <w:p w14:paraId="34BF9F8D" w14:textId="034913F4" w:rsidR="003B434A" w:rsidRPr="0063539A" w:rsidRDefault="003B434A" w:rsidP="003B434A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63539A">
        <w:rPr>
          <w:rFonts w:ascii="Times New Roman" w:hAnsi="Times New Roman"/>
          <w:sz w:val="24"/>
          <w:szCs w:val="24"/>
        </w:rPr>
        <w:t xml:space="preserve">Ing. </w:t>
      </w:r>
      <w:r w:rsidR="00B01012">
        <w:rPr>
          <w:rFonts w:ascii="Times New Roman" w:hAnsi="Times New Roman"/>
          <w:sz w:val="24"/>
          <w:szCs w:val="24"/>
        </w:rPr>
        <w:t>Zuzana Valentová</w:t>
      </w:r>
      <w:r w:rsidRPr="0063539A">
        <w:rPr>
          <w:rFonts w:ascii="Times New Roman" w:hAnsi="Times New Roman"/>
          <w:sz w:val="24"/>
          <w:szCs w:val="24"/>
        </w:rPr>
        <w:t xml:space="preserve"> </w:t>
      </w:r>
      <w:r w:rsidR="004556E9">
        <w:rPr>
          <w:rFonts w:ascii="Times New Roman" w:hAnsi="Times New Roman"/>
          <w:sz w:val="24"/>
          <w:szCs w:val="24"/>
        </w:rPr>
        <w:t>v. r.</w:t>
      </w:r>
    </w:p>
    <w:p w14:paraId="3A672605" w14:textId="1F0C48FE" w:rsidR="00B01012" w:rsidRDefault="003B434A" w:rsidP="003B434A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63539A">
        <w:rPr>
          <w:rFonts w:ascii="Times New Roman" w:hAnsi="Times New Roman"/>
          <w:sz w:val="24"/>
          <w:szCs w:val="24"/>
        </w:rPr>
        <w:t>referent</w:t>
      </w:r>
      <w:r w:rsidR="004556E9">
        <w:rPr>
          <w:rFonts w:ascii="Times New Roman" w:hAnsi="Times New Roman"/>
          <w:sz w:val="24"/>
          <w:szCs w:val="24"/>
        </w:rPr>
        <w:t>ka</w:t>
      </w:r>
      <w:r w:rsidRPr="006353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3539A">
        <w:rPr>
          <w:rFonts w:ascii="Times New Roman" w:hAnsi="Times New Roman"/>
          <w:sz w:val="24"/>
          <w:szCs w:val="24"/>
        </w:rPr>
        <w:t>RRSaŠF</w:t>
      </w:r>
      <w:proofErr w:type="spellEnd"/>
    </w:p>
    <w:p w14:paraId="3658A69C" w14:textId="43DED0FF" w:rsidR="003B434A" w:rsidRDefault="00B01012" w:rsidP="003B434A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Ing. Michal </w:t>
      </w:r>
      <w:proofErr w:type="spellStart"/>
      <w:r>
        <w:rPr>
          <w:rFonts w:ascii="Times New Roman" w:hAnsi="Times New Roman"/>
          <w:sz w:val="24"/>
          <w:szCs w:val="24"/>
        </w:rPr>
        <w:t>Málnási</w:t>
      </w:r>
      <w:proofErr w:type="spellEnd"/>
      <w:r w:rsidR="003B434A" w:rsidRPr="0063539A">
        <w:rPr>
          <w:rFonts w:ascii="Times New Roman" w:hAnsi="Times New Roman"/>
          <w:sz w:val="24"/>
          <w:szCs w:val="24"/>
        </w:rPr>
        <w:t xml:space="preserve"> </w:t>
      </w:r>
      <w:r w:rsidR="004556E9">
        <w:rPr>
          <w:rFonts w:ascii="Times New Roman" w:hAnsi="Times New Roman"/>
          <w:sz w:val="24"/>
          <w:szCs w:val="24"/>
        </w:rPr>
        <w:t>v. r.</w:t>
      </w:r>
    </w:p>
    <w:p w14:paraId="029284EC" w14:textId="08336B26" w:rsidR="00B01012" w:rsidRPr="0063539A" w:rsidRDefault="00B01012" w:rsidP="003B434A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63539A">
        <w:rPr>
          <w:rFonts w:ascii="Times New Roman" w:hAnsi="Times New Roman"/>
          <w:sz w:val="24"/>
          <w:szCs w:val="24"/>
        </w:rPr>
        <w:t xml:space="preserve">referent </w:t>
      </w:r>
      <w:proofErr w:type="spellStart"/>
      <w:r w:rsidRPr="0063539A">
        <w:rPr>
          <w:rFonts w:ascii="Times New Roman" w:hAnsi="Times New Roman"/>
          <w:sz w:val="24"/>
          <w:szCs w:val="24"/>
        </w:rPr>
        <w:t>RRSaŠF</w:t>
      </w:r>
      <w:proofErr w:type="spellEnd"/>
      <w:r w:rsidR="002F3CCD">
        <w:rPr>
          <w:rFonts w:ascii="Times New Roman" w:hAnsi="Times New Roman"/>
          <w:sz w:val="24"/>
          <w:szCs w:val="24"/>
        </w:rPr>
        <w:t xml:space="preserve"> </w:t>
      </w:r>
    </w:p>
    <w:p w14:paraId="2E4F56BF" w14:textId="77777777" w:rsidR="003B434A" w:rsidRPr="00A51CD0" w:rsidRDefault="003B434A" w:rsidP="009F7CBD">
      <w:pPr>
        <w:pStyle w:val="Zkladntext"/>
        <w:rPr>
          <w:sz w:val="28"/>
        </w:rPr>
      </w:pPr>
    </w:p>
    <w:p w14:paraId="7022111B" w14:textId="77777777" w:rsidR="00B01012" w:rsidRDefault="00B01012" w:rsidP="009F7CBD">
      <w:pPr>
        <w:pStyle w:val="Nzov"/>
        <w:jc w:val="left"/>
        <w:rPr>
          <w:b w:val="0"/>
          <w:sz w:val="24"/>
          <w:szCs w:val="24"/>
        </w:rPr>
      </w:pPr>
    </w:p>
    <w:p w14:paraId="76EA1298" w14:textId="498899A4" w:rsidR="009F7CBD" w:rsidRPr="00A51CD0" w:rsidRDefault="009F7CBD" w:rsidP="009F7CBD">
      <w:pPr>
        <w:pStyle w:val="Nzov"/>
        <w:jc w:val="left"/>
        <w:rPr>
          <w:b w:val="0"/>
          <w:sz w:val="24"/>
          <w:szCs w:val="24"/>
        </w:rPr>
      </w:pPr>
      <w:r w:rsidRPr="006D3D6D">
        <w:rPr>
          <w:b w:val="0"/>
          <w:sz w:val="24"/>
          <w:szCs w:val="24"/>
        </w:rPr>
        <w:t xml:space="preserve">Predložené mestskému </w:t>
      </w:r>
      <w:r w:rsidRPr="003B434A">
        <w:rPr>
          <w:b w:val="0"/>
          <w:sz w:val="24"/>
          <w:szCs w:val="24"/>
        </w:rPr>
        <w:t xml:space="preserve">zastupiteľstvu </w:t>
      </w:r>
      <w:r w:rsidR="003B434A" w:rsidRPr="003B434A">
        <w:rPr>
          <w:b w:val="0"/>
          <w:sz w:val="24"/>
          <w:szCs w:val="24"/>
        </w:rPr>
        <w:t>1</w:t>
      </w:r>
      <w:r w:rsidR="00B01012">
        <w:rPr>
          <w:b w:val="0"/>
          <w:sz w:val="24"/>
          <w:szCs w:val="24"/>
        </w:rPr>
        <w:t>2</w:t>
      </w:r>
      <w:r w:rsidR="003B434A" w:rsidRPr="003B434A">
        <w:rPr>
          <w:b w:val="0"/>
          <w:sz w:val="24"/>
          <w:szCs w:val="24"/>
        </w:rPr>
        <w:t>.</w:t>
      </w:r>
      <w:r w:rsidR="003B434A">
        <w:rPr>
          <w:b w:val="0"/>
          <w:sz w:val="24"/>
          <w:szCs w:val="24"/>
        </w:rPr>
        <w:t xml:space="preserve"> mája 202</w:t>
      </w:r>
      <w:r w:rsidR="00B01012">
        <w:rPr>
          <w:b w:val="0"/>
          <w:sz w:val="24"/>
          <w:szCs w:val="24"/>
        </w:rPr>
        <w:t>2</w:t>
      </w:r>
    </w:p>
    <w:p w14:paraId="3AABF9CF" w14:textId="4A08DD3B" w:rsidR="009F7CBD" w:rsidRPr="006D3D6D" w:rsidRDefault="009F7CBD" w:rsidP="006D3D6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3D6D">
        <w:rPr>
          <w:rFonts w:ascii="Times New Roman" w:hAnsi="Times New Roman" w:cs="Times New Roman"/>
          <w:b/>
          <w:bCs/>
          <w:sz w:val="24"/>
          <w:szCs w:val="24"/>
        </w:rPr>
        <w:lastRenderedPageBreak/>
        <w:t>Dôvodová správa</w:t>
      </w:r>
      <w:r w:rsidR="004556E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296B2D3" w14:textId="77777777" w:rsidR="003B434A" w:rsidRDefault="003B434A" w:rsidP="008238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7BD590" w14:textId="7F0FABCB" w:rsidR="00056A62" w:rsidRDefault="00056A62" w:rsidP="00056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3539A">
        <w:rPr>
          <w:rFonts w:ascii="Times New Roman" w:hAnsi="Times New Roman"/>
          <w:color w:val="000000"/>
          <w:sz w:val="24"/>
          <w:szCs w:val="24"/>
        </w:rPr>
        <w:t>Program hospodárskeho a sociálneho rozvoja mesta Šaľa (ďalej len PHSR) na roky 2015-2020 bol schválený Mestským zastupiteľstvom v Šali uznesením č. 9/2015-II zo dňa 15. decembra 2015</w:t>
      </w:r>
      <w:r>
        <w:rPr>
          <w:rFonts w:ascii="Times New Roman" w:hAnsi="Times New Roman"/>
          <w:color w:val="000000"/>
          <w:sz w:val="24"/>
          <w:szCs w:val="24"/>
        </w:rPr>
        <w:t xml:space="preserve"> a</w:t>
      </w:r>
      <w:r w:rsidR="00812CB2">
        <w:rPr>
          <w:rFonts w:ascii="Times New Roman" w:hAnsi="Times New Roman"/>
          <w:color w:val="000000"/>
          <w:sz w:val="24"/>
          <w:szCs w:val="24"/>
        </w:rPr>
        <w:t xml:space="preserve"> následne </w:t>
      </w:r>
      <w:r>
        <w:rPr>
          <w:rFonts w:ascii="Times New Roman" w:hAnsi="Times New Roman"/>
          <w:color w:val="000000"/>
          <w:sz w:val="24"/>
          <w:szCs w:val="24"/>
        </w:rPr>
        <w:t xml:space="preserve">uznesením č. </w:t>
      </w:r>
      <w:r w:rsidR="0004674D">
        <w:rPr>
          <w:rFonts w:ascii="Times New Roman" w:hAnsi="Times New Roman"/>
          <w:color w:val="000000"/>
          <w:sz w:val="24"/>
          <w:szCs w:val="24"/>
        </w:rPr>
        <w:t>2/2021-V z 2. zasadnuti</w:t>
      </w:r>
      <w:r w:rsidR="003402A6">
        <w:rPr>
          <w:rFonts w:ascii="Times New Roman" w:hAnsi="Times New Roman"/>
          <w:color w:val="000000"/>
          <w:sz w:val="24"/>
          <w:szCs w:val="24"/>
        </w:rPr>
        <w:t>a M</w:t>
      </w:r>
      <w:r w:rsidR="0004674D">
        <w:rPr>
          <w:rFonts w:ascii="Times New Roman" w:hAnsi="Times New Roman"/>
          <w:color w:val="000000"/>
          <w:sz w:val="24"/>
          <w:szCs w:val="24"/>
        </w:rPr>
        <w:t>estského zastupiteľstva v Šali zo dňa 13.5.2021 bolo schválené Doplnenie a aktualizácia č. 1 na ob</w:t>
      </w:r>
      <w:r w:rsidR="00735813">
        <w:rPr>
          <w:rFonts w:ascii="Times New Roman" w:hAnsi="Times New Roman"/>
          <w:color w:val="000000"/>
          <w:sz w:val="24"/>
          <w:szCs w:val="24"/>
        </w:rPr>
        <w:t>d</w:t>
      </w:r>
      <w:r w:rsidR="0004674D">
        <w:rPr>
          <w:rFonts w:ascii="Times New Roman" w:hAnsi="Times New Roman"/>
          <w:color w:val="000000"/>
          <w:sz w:val="24"/>
          <w:szCs w:val="24"/>
        </w:rPr>
        <w:t>obie rokov 2021 a 2022 a platnosť strategického dokumentu v znení uve</w:t>
      </w:r>
      <w:r w:rsidR="003402A6">
        <w:rPr>
          <w:rFonts w:ascii="Times New Roman" w:hAnsi="Times New Roman"/>
          <w:color w:val="000000"/>
          <w:sz w:val="24"/>
          <w:szCs w:val="24"/>
        </w:rPr>
        <w:t>d</w:t>
      </w:r>
      <w:r w:rsidR="0004674D">
        <w:rPr>
          <w:rFonts w:ascii="Times New Roman" w:hAnsi="Times New Roman"/>
          <w:color w:val="000000"/>
          <w:sz w:val="24"/>
          <w:szCs w:val="24"/>
        </w:rPr>
        <w:t>eného doplnenia a aktualizácie bola predĺžená do termínu schválenia nového PHRSR mesta Šaľa na obdobie do roku 2030, najneskôr však do 31.1.2022.</w:t>
      </w:r>
    </w:p>
    <w:p w14:paraId="43BA88F8" w14:textId="33EDF54E" w:rsidR="00DA7240" w:rsidRDefault="00735813" w:rsidP="00C22E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V zmysle </w:t>
      </w:r>
      <w:r w:rsidRPr="0063539A">
        <w:rPr>
          <w:rFonts w:ascii="Times New Roman" w:hAnsi="Times New Roman"/>
          <w:sz w:val="24"/>
          <w:szCs w:val="24"/>
        </w:rPr>
        <w:t xml:space="preserve">§12 ods. b) zákona č. 539/2008 Z. z. o podpore regionálneho rozvoja v platnom znení, obec každoročne do 31. mája zasiela príslušnému vyššiemu územnému celku správu o plnení programu hospodárskeho a sociálneho rozvoja. </w:t>
      </w:r>
      <w:r>
        <w:rPr>
          <w:rFonts w:ascii="Times New Roman" w:hAnsi="Times New Roman"/>
          <w:sz w:val="24"/>
          <w:szCs w:val="24"/>
        </w:rPr>
        <w:t xml:space="preserve">Na základe uvedeného </w:t>
      </w:r>
      <w:r w:rsidRPr="0063539A">
        <w:rPr>
          <w:rFonts w:ascii="Times New Roman" w:hAnsi="Times New Roman"/>
          <w:color w:val="000000"/>
          <w:sz w:val="24"/>
          <w:szCs w:val="24"/>
        </w:rPr>
        <w:t xml:space="preserve">predkladáme </w:t>
      </w:r>
      <w:r w:rsidRPr="0063539A">
        <w:rPr>
          <w:rFonts w:ascii="Times New Roman" w:eastAsia="Times New Roman" w:hAnsi="Times New Roman"/>
          <w:sz w:val="24"/>
          <w:szCs w:val="24"/>
          <w:lang w:eastAsia="sk-SK"/>
        </w:rPr>
        <w:t>Mestskému zastupiteľstvu v Šali správu o plnení PHSR za rok 20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21</w:t>
      </w:r>
      <w:r w:rsidRPr="0063539A">
        <w:rPr>
          <w:rFonts w:ascii="Times New Roman" w:hAnsi="Times New Roman"/>
          <w:color w:val="000000"/>
          <w:sz w:val="24"/>
          <w:szCs w:val="24"/>
        </w:rPr>
        <w:t>.</w:t>
      </w:r>
      <w:r w:rsidR="00E6788C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Rovnako ako v predošlých rokoch ú</w:t>
      </w:r>
      <w:r w:rsidR="00056A62" w:rsidRPr="0063539A"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lohy súvisiace s monitorovaním a hodnotením PHSR zastrešuje </w:t>
      </w:r>
      <w:r w:rsidR="00056A62" w:rsidRPr="0063539A">
        <w:rPr>
          <w:rFonts w:ascii="Times New Roman" w:eastAsia="Times New Roman" w:hAnsi="Times New Roman"/>
          <w:sz w:val="24"/>
          <w:szCs w:val="24"/>
          <w:lang w:eastAsia="sk-SK"/>
        </w:rPr>
        <w:t xml:space="preserve">Referát pre rozvojovú stratégiu a štrukturálne fondy MsÚ a odbornými garantmi pre monitorovanie PHSR mesta </w:t>
      </w:r>
      <w:r w:rsidR="00056A62" w:rsidRPr="0063539A"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Šaľa </w:t>
      </w:r>
      <w:r w:rsidR="00E6788C">
        <w:rPr>
          <w:rFonts w:ascii="Times New Roman" w:eastAsia="Times New Roman" w:hAnsi="Times New Roman"/>
          <w:bCs/>
          <w:sz w:val="24"/>
          <w:szCs w:val="24"/>
          <w:lang w:eastAsia="sk-SK"/>
        </w:rPr>
        <w:t>boli</w:t>
      </w:r>
      <w:r w:rsidR="00056A62" w:rsidRPr="0063539A"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 odborné komisie pri </w:t>
      </w:r>
      <w:proofErr w:type="spellStart"/>
      <w:r w:rsidR="00056A62" w:rsidRPr="0063539A">
        <w:rPr>
          <w:rFonts w:ascii="Times New Roman" w:eastAsia="Times New Roman" w:hAnsi="Times New Roman"/>
          <w:bCs/>
          <w:sz w:val="24"/>
          <w:szCs w:val="24"/>
          <w:lang w:eastAsia="sk-SK"/>
        </w:rPr>
        <w:t>MsZ</w:t>
      </w:r>
      <w:proofErr w:type="spellEnd"/>
      <w:r w:rsidR="00056A62" w:rsidRPr="0063539A"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 v Šali. Emailom zo dňa </w:t>
      </w:r>
      <w:r>
        <w:rPr>
          <w:rFonts w:ascii="Times New Roman" w:eastAsia="Times New Roman" w:hAnsi="Times New Roman"/>
          <w:bCs/>
          <w:sz w:val="24"/>
          <w:szCs w:val="24"/>
          <w:lang w:eastAsia="sk-SK"/>
        </w:rPr>
        <w:t>1.2.2022</w:t>
      </w:r>
      <w:r w:rsidR="00056A62" w:rsidRPr="0063539A"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 boli tajomníci/zapisovatelia komisií pri </w:t>
      </w:r>
      <w:proofErr w:type="spellStart"/>
      <w:r w:rsidR="00056A62" w:rsidRPr="0063539A">
        <w:rPr>
          <w:rFonts w:ascii="Times New Roman" w:eastAsia="Times New Roman" w:hAnsi="Times New Roman"/>
          <w:bCs/>
          <w:sz w:val="24"/>
          <w:szCs w:val="24"/>
          <w:lang w:eastAsia="sk-SK"/>
        </w:rPr>
        <w:t>MsZ</w:t>
      </w:r>
      <w:proofErr w:type="spellEnd"/>
      <w:r w:rsidR="00056A62" w:rsidRPr="0063539A"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 oslovení, aby  sa venovali na najbližšom zasadnutí svojich komisií PHSR</w:t>
      </w:r>
      <w:r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 </w:t>
      </w:r>
      <w:r w:rsidRPr="00735813"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jeho aktivitám, </w:t>
      </w:r>
      <w:r w:rsidR="00DA7240">
        <w:rPr>
          <w:rFonts w:ascii="Times New Roman" w:eastAsia="Times New Roman" w:hAnsi="Times New Roman"/>
          <w:bCs/>
          <w:sz w:val="24"/>
          <w:szCs w:val="24"/>
          <w:lang w:eastAsia="sk-SK"/>
        </w:rPr>
        <w:t>pretože k</w:t>
      </w:r>
      <w:r w:rsidRPr="00735813"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omisie pri </w:t>
      </w:r>
      <w:proofErr w:type="spellStart"/>
      <w:r w:rsidRPr="00735813">
        <w:rPr>
          <w:rFonts w:ascii="Times New Roman" w:eastAsia="Times New Roman" w:hAnsi="Times New Roman"/>
          <w:bCs/>
          <w:sz w:val="24"/>
          <w:szCs w:val="24"/>
          <w:lang w:eastAsia="sk-SK"/>
        </w:rPr>
        <w:t>MsZ</w:t>
      </w:r>
      <w:proofErr w:type="spellEnd"/>
      <w:r w:rsidRPr="00735813"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 sa majú minimálne raz ročne venovať PHSR</w:t>
      </w:r>
      <w:r w:rsidR="00DA7240"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. </w:t>
      </w:r>
      <w:r w:rsidR="001D57C8"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Predmetným vyhodnotením sa zaoberali komisie kultúry a CR a komisia školstva. </w:t>
      </w:r>
      <w:r w:rsidR="00DA7240"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Monitorovací systém PHSR má nastavený štandardný zoznam ukazovateľov na každoročné vyhodnotenie jeho plnenia. Pripravená správa </w:t>
      </w:r>
      <w:r w:rsidR="003B434A" w:rsidRPr="0063539A">
        <w:rPr>
          <w:rFonts w:ascii="Times New Roman" w:eastAsia="Times New Roman" w:hAnsi="Times New Roman"/>
          <w:sz w:val="24"/>
          <w:szCs w:val="24"/>
          <w:lang w:eastAsia="sk-SK"/>
        </w:rPr>
        <w:t>obsahuje vyhodnotenie plnenia stanovených všeobecných ukazovateľov a špecifických merateľných ukazovateľov za rok 20</w:t>
      </w:r>
      <w:r w:rsidR="00C22EAB">
        <w:rPr>
          <w:rFonts w:ascii="Times New Roman" w:eastAsia="Times New Roman" w:hAnsi="Times New Roman"/>
          <w:sz w:val="24"/>
          <w:szCs w:val="24"/>
          <w:lang w:eastAsia="sk-SK"/>
        </w:rPr>
        <w:t>2</w:t>
      </w:r>
      <w:r w:rsidR="00DA7240">
        <w:rPr>
          <w:rFonts w:ascii="Times New Roman" w:eastAsia="Times New Roman" w:hAnsi="Times New Roman"/>
          <w:sz w:val="24"/>
          <w:szCs w:val="24"/>
          <w:lang w:eastAsia="sk-SK"/>
        </w:rPr>
        <w:t>1</w:t>
      </w:r>
      <w:r w:rsidR="003B434A" w:rsidRPr="0063539A">
        <w:rPr>
          <w:rFonts w:ascii="Times New Roman" w:eastAsia="Times New Roman" w:hAnsi="Times New Roman"/>
          <w:sz w:val="24"/>
          <w:szCs w:val="24"/>
          <w:lang w:eastAsia="sk-SK"/>
        </w:rPr>
        <w:t xml:space="preserve"> (tabuľka č. 1). Pri  všeobecných ukazovateľoch uvádzame okrem hodnôt za rok 20</w:t>
      </w:r>
      <w:r w:rsidR="00C22EAB">
        <w:rPr>
          <w:rFonts w:ascii="Times New Roman" w:eastAsia="Times New Roman" w:hAnsi="Times New Roman"/>
          <w:sz w:val="24"/>
          <w:szCs w:val="24"/>
          <w:lang w:eastAsia="sk-SK"/>
        </w:rPr>
        <w:t>2</w:t>
      </w:r>
      <w:r w:rsidR="00DA7240">
        <w:rPr>
          <w:rFonts w:ascii="Times New Roman" w:eastAsia="Times New Roman" w:hAnsi="Times New Roman"/>
          <w:sz w:val="24"/>
          <w:szCs w:val="24"/>
          <w:lang w:eastAsia="sk-SK"/>
        </w:rPr>
        <w:t>1</w:t>
      </w:r>
      <w:r w:rsidR="003B434A" w:rsidRPr="0063539A">
        <w:rPr>
          <w:rFonts w:ascii="Times New Roman" w:eastAsia="Times New Roman" w:hAnsi="Times New Roman"/>
          <w:sz w:val="24"/>
          <w:szCs w:val="24"/>
          <w:lang w:eastAsia="sk-SK"/>
        </w:rPr>
        <w:t xml:space="preserve"> aj údaje za predchádzajúce roky 2015 až 20</w:t>
      </w:r>
      <w:r w:rsidR="00DA7240">
        <w:rPr>
          <w:rFonts w:ascii="Times New Roman" w:eastAsia="Times New Roman" w:hAnsi="Times New Roman"/>
          <w:sz w:val="24"/>
          <w:szCs w:val="24"/>
          <w:lang w:eastAsia="sk-SK"/>
        </w:rPr>
        <w:t>20</w:t>
      </w:r>
      <w:r w:rsidR="00C22EAB">
        <w:rPr>
          <w:rFonts w:ascii="Times New Roman" w:eastAsia="Times New Roman" w:hAnsi="Times New Roman"/>
          <w:sz w:val="24"/>
          <w:szCs w:val="24"/>
          <w:lang w:eastAsia="sk-SK"/>
        </w:rPr>
        <w:t xml:space="preserve">. </w:t>
      </w:r>
      <w:r w:rsidR="00DA7240">
        <w:rPr>
          <w:rFonts w:ascii="Times New Roman" w:eastAsia="Times New Roman" w:hAnsi="Times New Roman"/>
          <w:sz w:val="24"/>
          <w:szCs w:val="24"/>
          <w:lang w:eastAsia="sk-SK"/>
        </w:rPr>
        <w:t>Okrem toho s</w:t>
      </w:r>
      <w:r w:rsidR="003B434A" w:rsidRPr="0063539A">
        <w:rPr>
          <w:rFonts w:ascii="Times New Roman" w:hAnsi="Times New Roman"/>
          <w:sz w:val="24"/>
          <w:szCs w:val="24"/>
        </w:rPr>
        <w:t xml:space="preserve">ystém monitorovania PHSR ukladá aj realizáciu dotazníkových prieskumov. </w:t>
      </w:r>
      <w:r w:rsidR="00C22EAB">
        <w:rPr>
          <w:rFonts w:ascii="Times New Roman" w:hAnsi="Times New Roman"/>
          <w:sz w:val="24"/>
          <w:szCs w:val="24"/>
        </w:rPr>
        <w:t>Tie boli za rok 202</w:t>
      </w:r>
      <w:r w:rsidR="00572A8C">
        <w:rPr>
          <w:rFonts w:ascii="Times New Roman" w:hAnsi="Times New Roman"/>
          <w:sz w:val="24"/>
          <w:szCs w:val="24"/>
        </w:rPr>
        <w:t>1</w:t>
      </w:r>
      <w:r w:rsidR="00C22EAB">
        <w:rPr>
          <w:rFonts w:ascii="Times New Roman" w:hAnsi="Times New Roman"/>
          <w:sz w:val="24"/>
          <w:szCs w:val="24"/>
        </w:rPr>
        <w:t xml:space="preserve"> vykonané </w:t>
      </w:r>
      <w:r w:rsidR="00572A8C">
        <w:rPr>
          <w:rFonts w:ascii="Times New Roman" w:hAnsi="Times New Roman"/>
          <w:sz w:val="24"/>
          <w:szCs w:val="24"/>
        </w:rPr>
        <w:t xml:space="preserve">znovu 4. </w:t>
      </w:r>
      <w:r w:rsidR="00C22EAB">
        <w:rPr>
          <w:rFonts w:ascii="Times New Roman" w:hAnsi="Times New Roman"/>
          <w:sz w:val="24"/>
          <w:szCs w:val="24"/>
        </w:rPr>
        <w:t>S</w:t>
      </w:r>
      <w:r w:rsidR="00C22EAB" w:rsidRPr="0063539A"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chéma správy je spracovaná v rovnakom duchu ako správy o plnení PHSR za predošlé roky, aby bola zachovaná kontinuita pre porovnanie vývoja plnenia ukazovateľov. </w:t>
      </w:r>
    </w:p>
    <w:p w14:paraId="61DBE561" w14:textId="5EE590A5" w:rsidR="00C22EAB" w:rsidRPr="0063539A" w:rsidRDefault="003B434A" w:rsidP="00C22E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539A">
        <w:rPr>
          <w:rFonts w:ascii="Times New Roman" w:hAnsi="Times New Roman"/>
          <w:sz w:val="24"/>
          <w:szCs w:val="24"/>
        </w:rPr>
        <w:t>Dotazníkové prieskumy názorov, spokojnosti a potrieb obyvateľov týkajúcich sa poskytovaných služieb v meste Šaľa, životného prostredia</w:t>
      </w:r>
      <w:r w:rsidR="00DA7240">
        <w:rPr>
          <w:rFonts w:ascii="Times New Roman" w:hAnsi="Times New Roman"/>
          <w:sz w:val="24"/>
          <w:szCs w:val="24"/>
        </w:rPr>
        <w:t>, kultúrneho života</w:t>
      </w:r>
      <w:r w:rsidRPr="0063539A">
        <w:rPr>
          <w:rFonts w:ascii="Times New Roman" w:hAnsi="Times New Roman"/>
          <w:sz w:val="24"/>
          <w:szCs w:val="24"/>
        </w:rPr>
        <w:t xml:space="preserve"> a </w:t>
      </w:r>
      <w:r w:rsidR="00355044">
        <w:rPr>
          <w:rFonts w:ascii="Times New Roman" w:hAnsi="Times New Roman"/>
          <w:sz w:val="24"/>
          <w:szCs w:val="24"/>
        </w:rPr>
        <w:t>mesta</w:t>
      </w:r>
      <w:r w:rsidRPr="0063539A">
        <w:rPr>
          <w:rFonts w:ascii="Times New Roman" w:hAnsi="Times New Roman"/>
          <w:sz w:val="24"/>
          <w:szCs w:val="24"/>
        </w:rPr>
        <w:t xml:space="preserve"> ako miesta pre bývanie s hodnotením roka 20</w:t>
      </w:r>
      <w:r w:rsidR="00C22EAB">
        <w:rPr>
          <w:rFonts w:ascii="Times New Roman" w:hAnsi="Times New Roman"/>
          <w:sz w:val="24"/>
          <w:szCs w:val="24"/>
        </w:rPr>
        <w:t>2</w:t>
      </w:r>
      <w:r w:rsidR="00DA7240">
        <w:rPr>
          <w:rFonts w:ascii="Times New Roman" w:hAnsi="Times New Roman"/>
          <w:sz w:val="24"/>
          <w:szCs w:val="24"/>
        </w:rPr>
        <w:t>1</w:t>
      </w:r>
      <w:r w:rsidRPr="0063539A">
        <w:rPr>
          <w:rFonts w:ascii="Times New Roman" w:hAnsi="Times New Roman"/>
          <w:sz w:val="24"/>
          <w:szCs w:val="24"/>
        </w:rPr>
        <w:t xml:space="preserve"> sme realizovali začiatkom roka 20</w:t>
      </w:r>
      <w:r w:rsidR="00C22EAB">
        <w:rPr>
          <w:rFonts w:ascii="Times New Roman" w:hAnsi="Times New Roman"/>
          <w:sz w:val="24"/>
          <w:szCs w:val="24"/>
        </w:rPr>
        <w:t>2</w:t>
      </w:r>
      <w:r w:rsidR="00DA7240">
        <w:rPr>
          <w:rFonts w:ascii="Times New Roman" w:hAnsi="Times New Roman"/>
          <w:sz w:val="24"/>
          <w:szCs w:val="24"/>
        </w:rPr>
        <w:t>2</w:t>
      </w:r>
      <w:r w:rsidR="003F17A6">
        <w:rPr>
          <w:rFonts w:ascii="Times New Roman" w:hAnsi="Times New Roman"/>
          <w:sz w:val="24"/>
          <w:szCs w:val="24"/>
        </w:rPr>
        <w:t xml:space="preserve"> (január až marec)</w:t>
      </w:r>
      <w:r>
        <w:rPr>
          <w:rFonts w:ascii="Times New Roman" w:hAnsi="Times New Roman"/>
          <w:sz w:val="24"/>
          <w:szCs w:val="24"/>
        </w:rPr>
        <w:t xml:space="preserve"> </w:t>
      </w:r>
      <w:r w:rsidR="00DA7240">
        <w:rPr>
          <w:rFonts w:ascii="Times New Roman" w:hAnsi="Times New Roman"/>
          <w:sz w:val="24"/>
          <w:szCs w:val="24"/>
        </w:rPr>
        <w:t>prevažne</w:t>
      </w:r>
      <w:r w:rsidR="003F17A6">
        <w:rPr>
          <w:rFonts w:ascii="Times New Roman" w:hAnsi="Times New Roman"/>
          <w:sz w:val="24"/>
          <w:szCs w:val="24"/>
        </w:rPr>
        <w:t xml:space="preserve"> </w:t>
      </w:r>
      <w:r w:rsidRPr="0063539A">
        <w:rPr>
          <w:rFonts w:ascii="Times New Roman" w:hAnsi="Times New Roman"/>
          <w:sz w:val="24"/>
          <w:szCs w:val="24"/>
        </w:rPr>
        <w:t>formou online zverejnených dotazníkov</w:t>
      </w:r>
      <w:r w:rsidR="003F17A6">
        <w:rPr>
          <w:rFonts w:ascii="Times New Roman" w:hAnsi="Times New Roman"/>
          <w:sz w:val="24"/>
          <w:szCs w:val="24"/>
        </w:rPr>
        <w:t xml:space="preserve">, </w:t>
      </w:r>
      <w:r w:rsidR="00DA7240">
        <w:rPr>
          <w:rFonts w:ascii="Times New Roman" w:hAnsi="Times New Roman"/>
          <w:sz w:val="24"/>
          <w:szCs w:val="24"/>
        </w:rPr>
        <w:t xml:space="preserve">ale aj vytlačením dotazníkov pre domov dôchodcov, alebo v klientskom centre MsÚ. </w:t>
      </w:r>
      <w:r w:rsidR="00C22EAB">
        <w:rPr>
          <w:rFonts w:ascii="Times New Roman" w:hAnsi="Times New Roman"/>
          <w:sz w:val="24"/>
          <w:szCs w:val="24"/>
        </w:rPr>
        <w:t>Formuláre dotazníkov boli zachované pre možnosť porovnávania údajov.</w:t>
      </w:r>
      <w:r w:rsidRPr="0063539A">
        <w:rPr>
          <w:rFonts w:ascii="Times New Roman" w:hAnsi="Times New Roman"/>
          <w:sz w:val="24"/>
          <w:szCs w:val="24"/>
        </w:rPr>
        <w:t xml:space="preserve"> Výsledky </w:t>
      </w:r>
      <w:r w:rsidR="00DA7240">
        <w:rPr>
          <w:rFonts w:ascii="Times New Roman" w:hAnsi="Times New Roman"/>
          <w:sz w:val="24"/>
          <w:szCs w:val="24"/>
        </w:rPr>
        <w:t>4</w:t>
      </w:r>
      <w:r w:rsidRPr="0063539A">
        <w:rPr>
          <w:rFonts w:ascii="Times New Roman" w:hAnsi="Times New Roman"/>
          <w:sz w:val="24"/>
          <w:szCs w:val="24"/>
        </w:rPr>
        <w:t xml:space="preserve"> realizovaných prieskumov sú prílohou tohto materiálu. </w:t>
      </w:r>
      <w:r w:rsidR="00C22EAB" w:rsidRPr="0063539A">
        <w:rPr>
          <w:rFonts w:ascii="Times New Roman" w:hAnsi="Times New Roman"/>
          <w:sz w:val="24"/>
          <w:szCs w:val="24"/>
        </w:rPr>
        <w:t xml:space="preserve">Správa o plnení PHSR sa </w:t>
      </w:r>
      <w:r w:rsidR="00A06C0C">
        <w:rPr>
          <w:rFonts w:ascii="Times New Roman" w:hAnsi="Times New Roman"/>
          <w:sz w:val="24"/>
          <w:szCs w:val="24"/>
        </w:rPr>
        <w:t xml:space="preserve">tak ako </w:t>
      </w:r>
      <w:r w:rsidR="00C22EAB" w:rsidRPr="0063539A">
        <w:rPr>
          <w:rFonts w:ascii="Times New Roman" w:hAnsi="Times New Roman"/>
          <w:sz w:val="24"/>
          <w:szCs w:val="24"/>
        </w:rPr>
        <w:t xml:space="preserve">každoročne </w:t>
      </w:r>
      <w:r w:rsidR="00E6788C">
        <w:rPr>
          <w:rFonts w:ascii="Times New Roman" w:hAnsi="Times New Roman"/>
          <w:sz w:val="24"/>
          <w:szCs w:val="24"/>
        </w:rPr>
        <w:t xml:space="preserve"> následne aj v tomto roku </w:t>
      </w:r>
      <w:r w:rsidR="00A06C0C">
        <w:rPr>
          <w:rFonts w:ascii="Times New Roman" w:hAnsi="Times New Roman"/>
          <w:sz w:val="24"/>
          <w:szCs w:val="24"/>
        </w:rPr>
        <w:t>vyhotoví</w:t>
      </w:r>
      <w:r w:rsidR="00C22EAB" w:rsidRPr="0063539A">
        <w:rPr>
          <w:rFonts w:ascii="Times New Roman" w:hAnsi="Times New Roman"/>
          <w:sz w:val="24"/>
          <w:szCs w:val="24"/>
        </w:rPr>
        <w:t xml:space="preserve"> okrem formy zadefinovanej priamo v PHSR aj vo forme tabuľky navrhnutej Regionálnou rozvojovou agentúrou Šaľa vlastnou metodikou pre potreby Nitrianskeho samosprávneho kraja, kde sa prenáša finančná hodnota plnenia jednotlivých aktivít v danom roku.</w:t>
      </w:r>
    </w:p>
    <w:p w14:paraId="6CD96BC6" w14:textId="4BFBB08D" w:rsidR="003B434A" w:rsidRPr="0063539A" w:rsidRDefault="003B434A" w:rsidP="003B4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</w:p>
    <w:p w14:paraId="37D439BF" w14:textId="66583288" w:rsidR="00E86A32" w:rsidRDefault="00A06C0C" w:rsidP="008238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Príprava nového </w:t>
      </w:r>
      <w:r w:rsidR="00230AFA" w:rsidRPr="006D3D6D">
        <w:rPr>
          <w:rFonts w:ascii="Times New Roman" w:hAnsi="Times New Roman" w:cs="Times New Roman"/>
          <w:sz w:val="24"/>
          <w:szCs w:val="24"/>
        </w:rPr>
        <w:t>programového obdobia 2021-</w:t>
      </w:r>
      <w:r>
        <w:rPr>
          <w:rFonts w:ascii="Times New Roman" w:hAnsi="Times New Roman" w:cs="Times New Roman"/>
          <w:sz w:val="24"/>
          <w:szCs w:val="24"/>
        </w:rPr>
        <w:t xml:space="preserve">2027 na úrovni štátu stále nepokročila želaným smerom. </w:t>
      </w:r>
      <w:r w:rsidR="00866AE9">
        <w:rPr>
          <w:rFonts w:ascii="Times New Roman" w:hAnsi="Times New Roman" w:cs="Times New Roman"/>
          <w:sz w:val="24"/>
          <w:szCs w:val="24"/>
        </w:rPr>
        <w:t xml:space="preserve">Napriek tomu, že nové programovacie obdobie trvá od roku 2021, </w:t>
      </w:r>
      <w:r w:rsidR="002F61AB" w:rsidRPr="002F61AB">
        <w:rPr>
          <w:rFonts w:ascii="Times New Roman" w:hAnsi="Times New Roman" w:cs="Times New Roman"/>
          <w:sz w:val="24"/>
          <w:szCs w:val="24"/>
        </w:rPr>
        <w:t xml:space="preserve">Partnerská dohoda SR na roky 2021 – 2027 </w:t>
      </w:r>
      <w:r w:rsidR="002F61AB">
        <w:rPr>
          <w:rFonts w:ascii="Times New Roman" w:hAnsi="Times New Roman" w:cs="Times New Roman"/>
          <w:sz w:val="24"/>
          <w:szCs w:val="24"/>
        </w:rPr>
        <w:t xml:space="preserve">bola </w:t>
      </w:r>
      <w:r w:rsidR="002F61AB" w:rsidRPr="002F61AB">
        <w:rPr>
          <w:rFonts w:ascii="Times New Roman" w:hAnsi="Times New Roman" w:cs="Times New Roman"/>
          <w:sz w:val="24"/>
          <w:szCs w:val="24"/>
        </w:rPr>
        <w:t xml:space="preserve">schválená uznesením vlády SR č. 253/2022 </w:t>
      </w:r>
      <w:r w:rsidR="00866AE9">
        <w:rPr>
          <w:rFonts w:ascii="Times New Roman" w:hAnsi="Times New Roman" w:cs="Times New Roman"/>
          <w:sz w:val="24"/>
          <w:szCs w:val="24"/>
        </w:rPr>
        <w:t>až</w:t>
      </w:r>
      <w:r w:rsidR="002F61AB" w:rsidRPr="002F61AB">
        <w:rPr>
          <w:rFonts w:ascii="Times New Roman" w:hAnsi="Times New Roman" w:cs="Times New Roman"/>
          <w:sz w:val="24"/>
          <w:szCs w:val="24"/>
        </w:rPr>
        <w:t xml:space="preserve"> 6. 4. 2022</w:t>
      </w:r>
      <w:r w:rsidR="00E86A32">
        <w:rPr>
          <w:rFonts w:ascii="Times New Roman" w:hAnsi="Times New Roman" w:cs="Times New Roman"/>
          <w:sz w:val="24"/>
          <w:szCs w:val="24"/>
        </w:rPr>
        <w:t xml:space="preserve"> a následne do 8.4.2022 sa mal </w:t>
      </w:r>
      <w:r w:rsidR="00E86A32" w:rsidRPr="00E86A32">
        <w:rPr>
          <w:rFonts w:ascii="Times New Roman" w:hAnsi="Times New Roman" w:cs="Times New Roman"/>
          <w:sz w:val="24"/>
          <w:szCs w:val="24"/>
        </w:rPr>
        <w:t>predložiť Návrh Partnerskej dohody Slovenskej republiky na roky 2021 – 2027 Európskej komisii na proces formálneho schvaľovania</w:t>
      </w:r>
      <w:r w:rsidR="00E86A32">
        <w:rPr>
          <w:rFonts w:ascii="Times New Roman" w:hAnsi="Times New Roman" w:cs="Times New Roman"/>
          <w:sz w:val="24"/>
          <w:szCs w:val="24"/>
        </w:rPr>
        <w:t xml:space="preserve">, pričom sa predpokladá, že sa bude </w:t>
      </w:r>
      <w:r w:rsidR="00E86A32" w:rsidRPr="00E86A32">
        <w:rPr>
          <w:rFonts w:ascii="Times New Roman" w:hAnsi="Times New Roman" w:cs="Times New Roman"/>
          <w:sz w:val="24"/>
          <w:szCs w:val="24"/>
        </w:rPr>
        <w:t>rokovať s Európskou komisiou o Návrhu Partnerskej dohody Slovenskej republiky na roky 2021 – 2027, poskyt</w:t>
      </w:r>
      <w:r w:rsidR="00E86A32">
        <w:rPr>
          <w:rFonts w:ascii="Times New Roman" w:hAnsi="Times New Roman" w:cs="Times New Roman"/>
          <w:sz w:val="24"/>
          <w:szCs w:val="24"/>
        </w:rPr>
        <w:t>nú sa</w:t>
      </w:r>
      <w:r w:rsidR="00E86A32" w:rsidRPr="00E86A32">
        <w:rPr>
          <w:rFonts w:ascii="Times New Roman" w:hAnsi="Times New Roman" w:cs="Times New Roman"/>
          <w:sz w:val="24"/>
          <w:szCs w:val="24"/>
        </w:rPr>
        <w:t xml:space="preserve"> Európskej komisii potrebné informácie a podľa potreby vykon</w:t>
      </w:r>
      <w:r w:rsidR="00E86A32">
        <w:rPr>
          <w:rFonts w:ascii="Times New Roman" w:hAnsi="Times New Roman" w:cs="Times New Roman"/>
          <w:sz w:val="24"/>
          <w:szCs w:val="24"/>
        </w:rPr>
        <w:t>ajú</w:t>
      </w:r>
      <w:r w:rsidR="00E86A32" w:rsidRPr="00E86A32">
        <w:rPr>
          <w:rFonts w:ascii="Times New Roman" w:hAnsi="Times New Roman" w:cs="Times New Roman"/>
          <w:sz w:val="24"/>
          <w:szCs w:val="24"/>
        </w:rPr>
        <w:t xml:space="preserve"> úpravy Návrhu Partnerskej dohody Slovenskej republiky na roky 2021 – 2027 na základe prípadných pripomienok Európskej komisie uplatnených v procese formálneho schvaľovania</w:t>
      </w:r>
      <w:r w:rsidR="00E86A32">
        <w:rPr>
          <w:rFonts w:ascii="Times New Roman" w:hAnsi="Times New Roman" w:cs="Times New Roman"/>
          <w:sz w:val="24"/>
          <w:szCs w:val="24"/>
        </w:rPr>
        <w:t>.</w:t>
      </w:r>
      <w:r w:rsidR="00E6788C">
        <w:rPr>
          <w:rFonts w:ascii="Times New Roman" w:hAnsi="Times New Roman" w:cs="Times New Roman"/>
          <w:sz w:val="24"/>
          <w:szCs w:val="24"/>
        </w:rPr>
        <w:t xml:space="preserve"> Na úrovni regiónu, teda NSK sa taktiež nepodarilo splniť plánovaný </w:t>
      </w:r>
      <w:r w:rsidR="00E6788C">
        <w:rPr>
          <w:rFonts w:ascii="Times New Roman" w:hAnsi="Times New Roman" w:cs="Times New Roman"/>
          <w:sz w:val="24"/>
          <w:szCs w:val="24"/>
        </w:rPr>
        <w:lastRenderedPageBreak/>
        <w:t>harmonogram prípravy strategického dokumentu na úrovni VÚC, kde</w:t>
      </w:r>
      <w:r w:rsidR="00B350FE" w:rsidRPr="00BD21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v roku 2021 bola spracovaná </w:t>
      </w:r>
      <w:r w:rsidR="00E678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len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analytická časť dokumentu </w:t>
      </w:r>
      <w:r w:rsidR="00866AE9" w:rsidRPr="00866AE9">
        <w:rPr>
          <w:rFonts w:ascii="Times New Roman" w:hAnsi="Times New Roman" w:cs="Times New Roman"/>
          <w:sz w:val="24"/>
          <w:szCs w:val="24"/>
          <w:shd w:val="clear" w:color="auto" w:fill="FFFFFF"/>
        </w:rPr>
        <w:t>Program</w:t>
      </w:r>
      <w:r w:rsidR="00866AE9">
        <w:rPr>
          <w:rFonts w:ascii="Times New Roman" w:hAnsi="Times New Roman" w:cs="Times New Roman"/>
          <w:sz w:val="24"/>
          <w:szCs w:val="24"/>
          <w:shd w:val="clear" w:color="auto" w:fill="FFFFFF"/>
        </w:rPr>
        <w:t>u</w:t>
      </w:r>
      <w:r w:rsidR="00866AE9" w:rsidRPr="00866AE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hospodárskeho rozvoja a sociálneho rozvoja Nitrianskeho samosprávneho kraja do roku 2030 </w:t>
      </w:r>
      <w:r w:rsidR="00BF17B5" w:rsidRPr="00BD21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(PHSR), </w:t>
      </w:r>
      <w:r w:rsidR="00E86A32">
        <w:rPr>
          <w:rFonts w:ascii="Times New Roman" w:hAnsi="Times New Roman" w:cs="Times New Roman"/>
          <w:sz w:val="24"/>
          <w:szCs w:val="24"/>
          <w:shd w:val="clear" w:color="auto" w:fill="FFFFFF"/>
        </w:rPr>
        <w:t>s</w:t>
      </w:r>
      <w:r w:rsidR="00E6788C">
        <w:rPr>
          <w:rFonts w:ascii="Times New Roman" w:hAnsi="Times New Roman" w:cs="Times New Roman"/>
          <w:sz w:val="24"/>
          <w:szCs w:val="24"/>
          <w:shd w:val="clear" w:color="auto" w:fill="FFFFFF"/>
        </w:rPr>
        <w:t> možným pripomienkovaním</w:t>
      </w:r>
      <w:r w:rsidR="00E86A3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do 31.1.2022.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F17B5" w:rsidRPr="00BD21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Obsah PHSR NSK </w:t>
      </w:r>
      <w:r w:rsidR="00E86A3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musí </w:t>
      </w:r>
      <w:r w:rsidR="00BF17B5" w:rsidRPr="00BD21D8">
        <w:rPr>
          <w:rFonts w:ascii="Times New Roman" w:hAnsi="Times New Roman" w:cs="Times New Roman"/>
          <w:sz w:val="24"/>
          <w:szCs w:val="24"/>
          <w:shd w:val="clear" w:color="auto" w:fill="FFFFFF"/>
        </w:rPr>
        <w:t>napĺňa</w:t>
      </w:r>
      <w:r w:rsidR="00B350FE" w:rsidRPr="00BD21D8">
        <w:rPr>
          <w:rFonts w:ascii="Times New Roman" w:hAnsi="Times New Roman" w:cs="Times New Roman"/>
          <w:sz w:val="24"/>
          <w:szCs w:val="24"/>
          <w:shd w:val="clear" w:color="auto" w:fill="FFFFFF"/>
        </w:rPr>
        <w:t>ť</w:t>
      </w:r>
      <w:r w:rsidR="00BF17B5" w:rsidRPr="00BD21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súčasne požiadavku na spracovanie integrovanej územnej stratégie </w:t>
      </w:r>
      <w:r w:rsidR="00E678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(IÚS) </w:t>
      </w:r>
      <w:r w:rsidR="00BF17B5" w:rsidRPr="00BD21D8">
        <w:rPr>
          <w:rFonts w:ascii="Times New Roman" w:hAnsi="Times New Roman" w:cs="Times New Roman"/>
          <w:sz w:val="24"/>
          <w:szCs w:val="24"/>
          <w:shd w:val="clear" w:color="auto" w:fill="FFFFFF"/>
        </w:rPr>
        <w:t>v zmysle Nariadenia Európskeho parlamentu, Európskej rady a odporúčaní Európskeho výboru regiónov. Integrovaná územná stratégia je základom pre zabezpečenie integrovaného územného rozvoja podporovaného územnými nástrojmi EÚ, vrátane integrovaných územných investícií</w:t>
      </w:r>
      <w:r w:rsidR="00E86A32">
        <w:rPr>
          <w:rFonts w:ascii="Times New Roman" w:hAnsi="Times New Roman" w:cs="Times New Roman"/>
          <w:sz w:val="24"/>
          <w:szCs w:val="24"/>
          <w:shd w:val="clear" w:color="auto" w:fill="FFFFFF"/>
        </w:rPr>
        <w:t>. Pôvodný pr</w:t>
      </w:r>
      <w:r w:rsidR="00BF17B5" w:rsidRPr="00BD21D8">
        <w:rPr>
          <w:rFonts w:ascii="Times New Roman" w:hAnsi="Times New Roman" w:cs="Times New Roman"/>
          <w:sz w:val="24"/>
          <w:szCs w:val="24"/>
          <w:shd w:val="clear" w:color="auto" w:fill="FFFFFF"/>
        </w:rPr>
        <w:t>edpokladaný termín schvaľovania uvedeného dokumentu podľa vecného a časového harmonogramu</w:t>
      </w:r>
      <w:r w:rsidR="00B350FE" w:rsidRPr="00BD21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prípravy a schvaľovania </w:t>
      </w:r>
      <w:r w:rsidR="00E86A32">
        <w:rPr>
          <w:rFonts w:ascii="Times New Roman" w:hAnsi="Times New Roman" w:cs="Times New Roman"/>
          <w:sz w:val="24"/>
          <w:szCs w:val="24"/>
          <w:shd w:val="clear" w:color="auto" w:fill="FFFFFF"/>
        </w:rPr>
        <w:t>mal byť ešte v roku 2021, avšak neustále sa meniace metodické pokyny</w:t>
      </w:r>
      <w:r w:rsidR="0025532C">
        <w:rPr>
          <w:rFonts w:ascii="Times New Roman" w:hAnsi="Times New Roman" w:cs="Times New Roman"/>
          <w:sz w:val="24"/>
          <w:szCs w:val="24"/>
          <w:shd w:val="clear" w:color="auto" w:fill="FFFFFF"/>
        </w:rPr>
        <w:t>, usmernenia a pohľady</w:t>
      </w:r>
      <w:r w:rsidR="00E86A3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 úrovne štátu spracovateľom materiálu komplikovali celý rok prácu. </w:t>
      </w:r>
      <w:r w:rsidR="00E23F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Koncom roka 2021 bol predložený aktualizovaný harmonogram spracovávania </w:t>
      </w:r>
      <w:r w:rsidR="00812C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PHRSR </w:t>
      </w:r>
      <w:r w:rsidR="00E23F8A">
        <w:rPr>
          <w:rFonts w:ascii="Times New Roman" w:hAnsi="Times New Roman" w:cs="Times New Roman"/>
          <w:sz w:val="24"/>
          <w:szCs w:val="24"/>
          <w:shd w:val="clear" w:color="auto" w:fill="FFFFFF"/>
        </w:rPr>
        <w:t>SPR NSK s</w:t>
      </w:r>
      <w:r w:rsidR="00E678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plánovaným </w:t>
      </w:r>
      <w:r w:rsidR="00E23F8A">
        <w:rPr>
          <w:rFonts w:ascii="Times New Roman" w:hAnsi="Times New Roman" w:cs="Times New Roman"/>
          <w:sz w:val="24"/>
          <w:szCs w:val="24"/>
          <w:shd w:val="clear" w:color="auto" w:fill="FFFFFF"/>
        </w:rPr>
        <w:t>termínom schvaľovania 06/2022</w:t>
      </w:r>
      <w:r w:rsidR="00E678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pričom doteraz strategická časť dokumentu nebola </w:t>
      </w:r>
      <w:r w:rsidR="00812CB2">
        <w:rPr>
          <w:rFonts w:ascii="Times New Roman" w:hAnsi="Times New Roman" w:cs="Times New Roman"/>
          <w:sz w:val="24"/>
          <w:szCs w:val="24"/>
          <w:shd w:val="clear" w:color="auto" w:fill="FFFFFF"/>
        </w:rPr>
        <w:t>zverejnená na pripomienkovanie</w:t>
      </w:r>
      <w:r w:rsidR="00866AE9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58CCC2B3" w14:textId="53DD09CA" w:rsidR="004D4FD0" w:rsidRDefault="00E86A32" w:rsidP="008238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Počas roka 2021 pravidelne pracovali </w:t>
      </w:r>
      <w:r w:rsidR="002553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aj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obce v rámci </w:t>
      </w:r>
      <w:r w:rsidR="009C32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založeného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</w:t>
      </w:r>
      <w:r w:rsidR="00BF17B5" w:rsidRPr="00BD21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trategicko-plánovacieho regiónu (SPR) „okres Šaľa“, ktorého základ bol daný </w:t>
      </w:r>
      <w:r w:rsidR="00B350FE" w:rsidRPr="00BD21D8">
        <w:rPr>
          <w:rFonts w:ascii="Times New Roman" w:hAnsi="Times New Roman" w:cs="Times New Roman"/>
          <w:sz w:val="24"/>
          <w:szCs w:val="24"/>
          <w:shd w:val="clear" w:color="auto" w:fill="FFFFFF"/>
        </w:rPr>
        <w:t>uzatvorením</w:t>
      </w:r>
      <w:r w:rsidR="00BF17B5" w:rsidRPr="00BD21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Memoranda o spolupráci na príprave</w:t>
      </w:r>
      <w:r w:rsidR="00B350FE" w:rsidRPr="00BD21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 </w:t>
      </w:r>
      <w:r w:rsidR="00BF17B5" w:rsidRPr="00BD21D8">
        <w:rPr>
          <w:rFonts w:ascii="Times New Roman" w:hAnsi="Times New Roman" w:cs="Times New Roman"/>
          <w:sz w:val="24"/>
          <w:szCs w:val="24"/>
          <w:shd w:val="clear" w:color="auto" w:fill="FFFFFF"/>
        </w:rPr>
        <w:t>implementácii In</w:t>
      </w:r>
      <w:r w:rsidR="00B350FE" w:rsidRPr="00BD21D8">
        <w:rPr>
          <w:rFonts w:ascii="Times New Roman" w:hAnsi="Times New Roman" w:cs="Times New Roman"/>
          <w:sz w:val="24"/>
          <w:szCs w:val="24"/>
          <w:shd w:val="clear" w:color="auto" w:fill="FFFFFF"/>
        </w:rPr>
        <w:t>t</w:t>
      </w:r>
      <w:r w:rsidR="00BF17B5" w:rsidRPr="00BD21D8">
        <w:rPr>
          <w:rFonts w:ascii="Times New Roman" w:hAnsi="Times New Roman" w:cs="Times New Roman"/>
          <w:sz w:val="24"/>
          <w:szCs w:val="24"/>
          <w:shd w:val="clear" w:color="auto" w:fill="FFFFFF"/>
        </w:rPr>
        <w:t>eg</w:t>
      </w:r>
      <w:r w:rsidR="00B350FE" w:rsidRPr="00BD21D8">
        <w:rPr>
          <w:rFonts w:ascii="Times New Roman" w:hAnsi="Times New Roman" w:cs="Times New Roman"/>
          <w:sz w:val="24"/>
          <w:szCs w:val="24"/>
          <w:shd w:val="clear" w:color="auto" w:fill="FFFFFF"/>
        </w:rPr>
        <w:t>r</w:t>
      </w:r>
      <w:r w:rsidR="00BF17B5" w:rsidRPr="00BD21D8">
        <w:rPr>
          <w:rFonts w:ascii="Times New Roman" w:hAnsi="Times New Roman" w:cs="Times New Roman"/>
          <w:sz w:val="24"/>
          <w:szCs w:val="24"/>
          <w:shd w:val="clear" w:color="auto" w:fill="FFFFFF"/>
        </w:rPr>
        <w:t>ovanej</w:t>
      </w:r>
      <w:r w:rsidR="00B350FE" w:rsidRPr="00BD21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F17B5" w:rsidRPr="00BD21D8">
        <w:rPr>
          <w:rFonts w:ascii="Times New Roman" w:hAnsi="Times New Roman" w:cs="Times New Roman"/>
          <w:sz w:val="24"/>
          <w:szCs w:val="24"/>
          <w:shd w:val="clear" w:color="auto" w:fill="FFFFFF"/>
        </w:rPr>
        <w:t>územnej stratégie</w:t>
      </w:r>
      <w:r w:rsidR="00D30653" w:rsidRPr="00BD21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(IÚS)</w:t>
      </w:r>
      <w:r w:rsidR="00BF17B5" w:rsidRPr="00BD21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SPR „</w:t>
      </w:r>
      <w:r w:rsidR="00B350FE" w:rsidRPr="00BD21D8">
        <w:rPr>
          <w:rFonts w:ascii="Times New Roman" w:hAnsi="Times New Roman" w:cs="Times New Roman"/>
          <w:sz w:val="24"/>
          <w:szCs w:val="24"/>
          <w:shd w:val="clear" w:color="auto" w:fill="FFFFFF"/>
        </w:rPr>
        <w:t>o</w:t>
      </w:r>
      <w:r w:rsidR="00BF17B5" w:rsidRPr="00BD21D8">
        <w:rPr>
          <w:rFonts w:ascii="Times New Roman" w:hAnsi="Times New Roman" w:cs="Times New Roman"/>
          <w:sz w:val="24"/>
          <w:szCs w:val="24"/>
          <w:shd w:val="clear" w:color="auto" w:fill="FFFFFF"/>
        </w:rPr>
        <w:t>kres Šaľa“</w:t>
      </w:r>
      <w:r w:rsidR="002A07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(U</w:t>
      </w:r>
      <w:r w:rsidR="00BF17B5" w:rsidRPr="00BD21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zatvorili </w:t>
      </w:r>
      <w:r w:rsidR="002A07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ho </w:t>
      </w:r>
      <w:r w:rsidR="00BF17B5" w:rsidRPr="00BD21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NSK a mesto Šaľa, obce Diakovce, Kráľová nad Váhom, </w:t>
      </w:r>
      <w:r w:rsidR="00B350FE" w:rsidRPr="00BD21D8">
        <w:rPr>
          <w:rFonts w:ascii="Times New Roman" w:hAnsi="Times New Roman" w:cs="Times New Roman"/>
          <w:sz w:val="24"/>
          <w:szCs w:val="24"/>
          <w:shd w:val="clear" w:color="auto" w:fill="FFFFFF"/>
        </w:rPr>
        <w:t>Neded</w:t>
      </w:r>
      <w:r w:rsidR="00BF17B5" w:rsidRPr="00BD21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Tešedíkovo, Trnovec nad Váhom, Vlčany, </w:t>
      </w:r>
      <w:r w:rsidR="00B350FE" w:rsidRPr="00BD21D8">
        <w:rPr>
          <w:rFonts w:ascii="Times New Roman" w:hAnsi="Times New Roman" w:cs="Times New Roman"/>
          <w:sz w:val="24"/>
          <w:szCs w:val="24"/>
          <w:shd w:val="clear" w:color="auto" w:fill="FFFFFF"/>
        </w:rPr>
        <w:t>Žihárec dňa 27.1.2021 (nadobudlo účinnosť dňa 2.2.2021</w:t>
      </w:r>
      <w:r w:rsidR="00670295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B350FE" w:rsidRPr="00BD21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F17B5" w:rsidRPr="00BD21D8">
        <w:rPr>
          <w:rFonts w:ascii="Times New Roman" w:hAnsi="Times New Roman" w:cs="Times New Roman"/>
          <w:sz w:val="24"/>
          <w:szCs w:val="24"/>
          <w:shd w:val="clear" w:color="auto" w:fill="FFFFFF"/>
        </w:rPr>
        <w:t>Nesk</w:t>
      </w:r>
      <w:r w:rsidR="00B350FE" w:rsidRPr="00BD21D8">
        <w:rPr>
          <w:rFonts w:ascii="Times New Roman" w:hAnsi="Times New Roman" w:cs="Times New Roman"/>
          <w:sz w:val="24"/>
          <w:szCs w:val="24"/>
          <w:shd w:val="clear" w:color="auto" w:fill="FFFFFF"/>
        </w:rPr>
        <w:t>ôr</w:t>
      </w:r>
      <w:r w:rsidR="00BF17B5" w:rsidRPr="00BD21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</w:t>
      </w:r>
      <w:r w:rsidR="00A627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memorandu </w:t>
      </w:r>
      <w:r w:rsidR="00BF17B5" w:rsidRPr="00BD21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pristúpili obce </w:t>
      </w:r>
      <w:r w:rsidR="00D30653" w:rsidRPr="00BD21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9.3.2021 </w:t>
      </w:r>
      <w:r w:rsidR="00BF17B5" w:rsidRPr="00BD21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Dlhá nad Váhom, </w:t>
      </w:r>
      <w:r w:rsidR="00D30653" w:rsidRPr="00BD21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3.3.2021 </w:t>
      </w:r>
      <w:r w:rsidR="00BF17B5" w:rsidRPr="00BD21D8">
        <w:rPr>
          <w:rFonts w:ascii="Times New Roman" w:hAnsi="Times New Roman" w:cs="Times New Roman"/>
          <w:sz w:val="24"/>
          <w:szCs w:val="24"/>
          <w:shd w:val="clear" w:color="auto" w:fill="FFFFFF"/>
        </w:rPr>
        <w:t>Selice.</w:t>
      </w:r>
      <w:r w:rsidR="00D30653" w:rsidRPr="00BD21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Obce Močenok, Hájske a Horná Kráľová sa ešte pred uzatvorením Memoranda o spolupráci na príprave a implementácii IÚS SPR „okres Šaľa“ pripojili k SPR Nitra.</w:t>
      </w:r>
      <w:r w:rsidR="004D4F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12343EC8" w14:textId="5DCD63E3" w:rsidR="009C3220" w:rsidRDefault="009C3220" w:rsidP="008238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Prvá verzia návrhu IUI </w:t>
      </w:r>
      <w:r w:rsidR="002A07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NSK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na pripomienkovanie dostali členovia Rady partnerstva  pre IUR</w:t>
      </w:r>
      <w:r w:rsidR="002A07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NSK 15.5.2021. Prvé zasadnutie Rady partnerstva </w:t>
      </w:r>
      <w:r w:rsidR="002A07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(RP)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NSK sa konalo 1.6.2021, kde sa zi</w:t>
      </w:r>
      <w:r w:rsidR="00C62FB9">
        <w:rPr>
          <w:rFonts w:ascii="Times New Roman" w:hAnsi="Times New Roman" w:cs="Times New Roman"/>
          <w:sz w:val="24"/>
          <w:szCs w:val="24"/>
          <w:shd w:val="clear" w:color="auto" w:fill="FFFFFF"/>
        </w:rPr>
        <w:t>š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l</w:t>
      </w:r>
      <w:r w:rsidR="0025532C">
        <w:rPr>
          <w:rFonts w:ascii="Times New Roman" w:hAnsi="Times New Roman" w:cs="Times New Roman"/>
          <w:sz w:val="24"/>
          <w:szCs w:val="24"/>
          <w:shd w:val="clear" w:color="auto" w:fill="FFFFFF"/>
        </w:rPr>
        <w:t>i zástupcovia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5 komôr (Komora regionálnej samosprávy, Komora miestnej a územnej samosprávy</w:t>
      </w:r>
      <w:r w:rsidR="00C62FB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Komora soc.-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ekon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partnerov, Komora štátnej správy, Ko</w:t>
      </w:r>
      <w:r w:rsidR="00C62FB9">
        <w:rPr>
          <w:rFonts w:ascii="Times New Roman" w:hAnsi="Times New Roman" w:cs="Times New Roman"/>
          <w:sz w:val="24"/>
          <w:szCs w:val="24"/>
          <w:shd w:val="clear" w:color="auto" w:fill="FFFFFF"/>
        </w:rPr>
        <w:t>mora UMR</w:t>
      </w:r>
      <w:r w:rsidR="003874C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mesta Nitra).</w:t>
      </w:r>
      <w:r w:rsidR="002A0790" w:rsidRPr="002A07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A07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Následne zasadli aj obce SPR okresu Šaľa, stretnutia sa konali 11.6.2021 v Tešedíkove, 22.7.2021 v Diakovciach, 12.8.2021 v Trnovci nad Váhom, posledné stretnutie sa konalo 24.11.2021 v Šali. Obce SPR okresu Šaľa  rokovali o nosných kľúčových zámeroch SPR okresu Šaľa, pripomienkovali návrh Integrovanej územnej investície, pripomienky zaslalo aj mesto listom zo dňa 13.8.2021. </w:t>
      </w:r>
    </w:p>
    <w:p w14:paraId="69106C0D" w14:textId="32626FC3" w:rsidR="00C66614" w:rsidRPr="007B45FF" w:rsidRDefault="00C66614" w:rsidP="003402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02A6">
        <w:rPr>
          <w:rFonts w:ascii="Times New Roman" w:hAnsi="Times New Roman"/>
          <w:sz w:val="24"/>
          <w:szCs w:val="24"/>
        </w:rPr>
        <w:t xml:space="preserve">Pre menšie regióny ako je SPR okresu Šaľa je možné spracovať samostatné IUI riešiace miestne a lokálne problémy, ale reálna šanca, že takýto zámer bude podporený širokým konsenzom členov RP je málo pravdepodobné. Preto SPR </w:t>
      </w:r>
      <w:r w:rsidR="003402A6">
        <w:rPr>
          <w:rFonts w:ascii="Times New Roman" w:hAnsi="Times New Roman"/>
          <w:sz w:val="24"/>
          <w:szCs w:val="24"/>
        </w:rPr>
        <w:t xml:space="preserve">okresu </w:t>
      </w:r>
      <w:r w:rsidRPr="003402A6">
        <w:rPr>
          <w:rFonts w:ascii="Times New Roman" w:hAnsi="Times New Roman"/>
          <w:sz w:val="24"/>
          <w:szCs w:val="24"/>
        </w:rPr>
        <w:t>Šaľa pristúpil k pripomienkovaniu IUI SPR NSK s regionálnym pohľadom a navrhol len doplniť zámery v oblastiach, ktoré neboli pokryté</w:t>
      </w:r>
      <w:r w:rsidR="00812CB2">
        <w:rPr>
          <w:rFonts w:ascii="Times New Roman" w:hAnsi="Times New Roman"/>
          <w:sz w:val="24"/>
          <w:szCs w:val="24"/>
        </w:rPr>
        <w:t xml:space="preserve">. </w:t>
      </w:r>
      <w:r w:rsidR="003402A6">
        <w:rPr>
          <w:rFonts w:ascii="Times New Roman" w:hAnsi="Times New Roman"/>
          <w:sz w:val="24"/>
          <w:szCs w:val="24"/>
        </w:rPr>
        <w:t>Po celý čas samosprávy nema</w:t>
      </w:r>
      <w:r w:rsidR="002A0790">
        <w:rPr>
          <w:rFonts w:ascii="Times New Roman" w:hAnsi="Times New Roman"/>
          <w:sz w:val="24"/>
          <w:szCs w:val="24"/>
        </w:rPr>
        <w:t>li</w:t>
      </w:r>
      <w:r w:rsidR="003402A6">
        <w:rPr>
          <w:rFonts w:ascii="Times New Roman" w:hAnsi="Times New Roman"/>
          <w:sz w:val="24"/>
          <w:szCs w:val="24"/>
        </w:rPr>
        <w:t xml:space="preserve"> </w:t>
      </w:r>
      <w:r w:rsidRPr="007B45FF">
        <w:rPr>
          <w:rFonts w:ascii="Times New Roman" w:hAnsi="Times New Roman"/>
          <w:sz w:val="24"/>
          <w:szCs w:val="24"/>
        </w:rPr>
        <w:t>dostatočné informácie, pretože aj napriek snahe pracovníkov NSK, ktorí získané informácie z koordinujúceho MIRRI SR preposiela</w:t>
      </w:r>
      <w:r w:rsidR="002A0790">
        <w:rPr>
          <w:rFonts w:ascii="Times New Roman" w:hAnsi="Times New Roman"/>
          <w:sz w:val="24"/>
          <w:szCs w:val="24"/>
        </w:rPr>
        <w:t>li</w:t>
      </w:r>
      <w:r w:rsidRPr="007B45FF">
        <w:rPr>
          <w:rFonts w:ascii="Times New Roman" w:hAnsi="Times New Roman"/>
          <w:sz w:val="24"/>
          <w:szCs w:val="24"/>
        </w:rPr>
        <w:t xml:space="preserve"> do regiónov, informácie </w:t>
      </w:r>
      <w:r w:rsidR="002A0790">
        <w:rPr>
          <w:rFonts w:ascii="Times New Roman" w:hAnsi="Times New Roman"/>
          <w:sz w:val="24"/>
          <w:szCs w:val="24"/>
        </w:rPr>
        <w:t>boli</w:t>
      </w:r>
      <w:r w:rsidRPr="007B45FF">
        <w:rPr>
          <w:rFonts w:ascii="Times New Roman" w:hAnsi="Times New Roman"/>
          <w:sz w:val="24"/>
          <w:szCs w:val="24"/>
        </w:rPr>
        <w:t xml:space="preserve"> nesúrodé, nejednoznačné a zmätočné. Pokyny sa pravidelne meni</w:t>
      </w:r>
      <w:r w:rsidR="002A0790">
        <w:rPr>
          <w:rFonts w:ascii="Times New Roman" w:hAnsi="Times New Roman"/>
          <w:sz w:val="24"/>
          <w:szCs w:val="24"/>
        </w:rPr>
        <w:t>li</w:t>
      </w:r>
      <w:r w:rsidRPr="007B45FF">
        <w:rPr>
          <w:rFonts w:ascii="Times New Roman" w:hAnsi="Times New Roman"/>
          <w:sz w:val="24"/>
          <w:szCs w:val="24"/>
        </w:rPr>
        <w:t xml:space="preserve">. Každé SPR poňalo prípravu IUI svojím spôsobom. </w:t>
      </w:r>
    </w:p>
    <w:p w14:paraId="360E2BEE" w14:textId="1D39FCA4" w:rsidR="00C66614" w:rsidRPr="003402A6" w:rsidRDefault="003402A6" w:rsidP="003402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Samosprávy vyjadrili názor, že </w:t>
      </w:r>
      <w:r w:rsidR="00C66614" w:rsidRPr="003402A6">
        <w:rPr>
          <w:rFonts w:ascii="Times New Roman" w:hAnsi="Times New Roman"/>
          <w:sz w:val="24"/>
          <w:szCs w:val="24"/>
        </w:rPr>
        <w:t>považuj</w:t>
      </w:r>
      <w:r>
        <w:rPr>
          <w:rFonts w:ascii="Times New Roman" w:hAnsi="Times New Roman"/>
          <w:sz w:val="24"/>
          <w:szCs w:val="24"/>
        </w:rPr>
        <w:t>ú</w:t>
      </w:r>
      <w:r w:rsidR="00C66614" w:rsidRPr="003402A6">
        <w:rPr>
          <w:rFonts w:ascii="Times New Roman" w:hAnsi="Times New Roman"/>
          <w:sz w:val="24"/>
          <w:szCs w:val="24"/>
        </w:rPr>
        <w:t xml:space="preserve"> za nešťastný celkovo systém spracovania strategického dokumentu vyžadujúceho projekčne pripravené projektové zámery do jednotlivých kľúčových projektov, pretože je to v rozpore s deklarovanou filozofiou tohto programového obdobia, aby sa neinvestovalo dopredu do projektovej dokumentácie, kým nie je isté financovanie zámeru, tak ako tomu bolo v predošlých programovým obdobiach. Teraz sa však žiada</w:t>
      </w:r>
      <w:r w:rsidR="00A92953">
        <w:rPr>
          <w:rFonts w:ascii="Times New Roman" w:hAnsi="Times New Roman"/>
          <w:sz w:val="24"/>
          <w:szCs w:val="24"/>
        </w:rPr>
        <w:t>l</w:t>
      </w:r>
      <w:r w:rsidR="00C66614" w:rsidRPr="003402A6">
        <w:rPr>
          <w:rFonts w:ascii="Times New Roman" w:hAnsi="Times New Roman"/>
          <w:sz w:val="24"/>
          <w:szCs w:val="24"/>
        </w:rPr>
        <w:t xml:space="preserve"> mať pripravený zámer, inak sa veľmi zvažuje jeho zradenie do IUI z dôvodu nepripravenosti. </w:t>
      </w:r>
    </w:p>
    <w:p w14:paraId="19285269" w14:textId="61CD6CD6" w:rsidR="00C66614" w:rsidRPr="007B45FF" w:rsidRDefault="003402A6" w:rsidP="003402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2953">
        <w:rPr>
          <w:rFonts w:ascii="Times New Roman" w:hAnsi="Times New Roman"/>
          <w:sz w:val="24"/>
          <w:szCs w:val="24"/>
        </w:rPr>
        <w:t>Mesto Šaľa preto odporučilo</w:t>
      </w:r>
      <w:r w:rsidR="00C66614" w:rsidRPr="003402A6">
        <w:rPr>
          <w:rFonts w:ascii="Times New Roman" w:hAnsi="Times New Roman"/>
          <w:sz w:val="24"/>
          <w:szCs w:val="24"/>
        </w:rPr>
        <w:t xml:space="preserve"> istý balík prostriedkov SPR NSK vyčleniť na projektovú prípravu zámerov určených na realizáciu v rámci IUI, pretože </w:t>
      </w:r>
      <w:r w:rsidR="00A92953">
        <w:rPr>
          <w:rFonts w:ascii="Times New Roman" w:hAnsi="Times New Roman"/>
          <w:sz w:val="24"/>
          <w:szCs w:val="24"/>
        </w:rPr>
        <w:t xml:space="preserve">by </w:t>
      </w:r>
      <w:r w:rsidR="00C66614" w:rsidRPr="003402A6">
        <w:rPr>
          <w:rFonts w:ascii="Times New Roman" w:hAnsi="Times New Roman"/>
          <w:sz w:val="24"/>
          <w:szCs w:val="24"/>
        </w:rPr>
        <w:t>to urýchli</w:t>
      </w:r>
      <w:r w:rsidR="00A92953">
        <w:rPr>
          <w:rFonts w:ascii="Times New Roman" w:hAnsi="Times New Roman"/>
          <w:sz w:val="24"/>
          <w:szCs w:val="24"/>
        </w:rPr>
        <w:t>lo</w:t>
      </w:r>
      <w:r w:rsidR="00C66614" w:rsidRPr="003402A6">
        <w:rPr>
          <w:rFonts w:ascii="Times New Roman" w:hAnsi="Times New Roman"/>
          <w:sz w:val="24"/>
          <w:szCs w:val="24"/>
        </w:rPr>
        <w:t xml:space="preserve"> proces prípravy jednotlivých projektov a následne aj ich realizáciu. </w:t>
      </w:r>
      <w:r w:rsidR="00C66614" w:rsidRPr="007B45FF">
        <w:rPr>
          <w:rFonts w:ascii="Times New Roman" w:hAnsi="Times New Roman"/>
          <w:sz w:val="24"/>
          <w:szCs w:val="24"/>
        </w:rPr>
        <w:t xml:space="preserve">Rôznorodosť pokynov a vnímania týchto </w:t>
      </w:r>
      <w:r w:rsidR="00C66614" w:rsidRPr="007B45FF">
        <w:rPr>
          <w:rFonts w:ascii="Times New Roman" w:hAnsi="Times New Roman"/>
          <w:sz w:val="24"/>
          <w:szCs w:val="24"/>
        </w:rPr>
        <w:lastRenderedPageBreak/>
        <w:t xml:space="preserve">pokynov, zmena pokynov v čase, časový tlak, nejasné rámce, ale na druhej strane požiadavky na zadefinovanie priorít, </w:t>
      </w:r>
      <w:r>
        <w:rPr>
          <w:rFonts w:ascii="Times New Roman" w:hAnsi="Times New Roman"/>
          <w:sz w:val="24"/>
          <w:szCs w:val="24"/>
        </w:rPr>
        <w:t>neboli</w:t>
      </w:r>
      <w:r w:rsidR="00C66614" w:rsidRPr="007B45FF">
        <w:rPr>
          <w:rFonts w:ascii="Times New Roman" w:hAnsi="Times New Roman"/>
          <w:sz w:val="24"/>
          <w:szCs w:val="24"/>
        </w:rPr>
        <w:t xml:space="preserve"> vhodnými predpokladmi pre prípravu kvalitného strategického dokumentu.</w:t>
      </w:r>
      <w:r w:rsidR="00A92953">
        <w:rPr>
          <w:rFonts w:ascii="Times New Roman" w:hAnsi="Times New Roman"/>
          <w:sz w:val="24"/>
          <w:szCs w:val="24"/>
        </w:rPr>
        <w:t xml:space="preserve"> </w:t>
      </w:r>
    </w:p>
    <w:p w14:paraId="3F21F014" w14:textId="7C7CAC27" w:rsidR="009C3220" w:rsidRDefault="00866AE9" w:rsidP="008238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SPR  - okres Šaľa preložilo niekoľko návrhov na </w:t>
      </w:r>
      <w:r w:rsidR="0025532C">
        <w:rPr>
          <w:rFonts w:ascii="Times New Roman" w:hAnsi="Times New Roman" w:cs="Times New Roman"/>
          <w:sz w:val="24"/>
          <w:szCs w:val="24"/>
          <w:shd w:val="clear" w:color="auto" w:fill="FFFFFF"/>
        </w:rPr>
        <w:t>integrované územné investície (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IUI</w:t>
      </w:r>
      <w:r w:rsidR="0025532C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okresu Šaľa, pripomienkovalo, posielalo neskutočné množstvá tabuliek pre z</w:t>
      </w:r>
      <w:r w:rsidR="0025532C">
        <w:rPr>
          <w:rFonts w:ascii="Times New Roman" w:hAnsi="Times New Roman" w:cs="Times New Roman"/>
          <w:sz w:val="24"/>
          <w:szCs w:val="24"/>
          <w:shd w:val="clear" w:color="auto" w:fill="FFFFFF"/>
        </w:rPr>
        <w:t>á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sobníky projektov, ich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priori</w:t>
      </w:r>
      <w:r w:rsidR="0025532C">
        <w:rPr>
          <w:rFonts w:ascii="Times New Roman" w:hAnsi="Times New Roman" w:cs="Times New Roman"/>
          <w:sz w:val="24"/>
          <w:szCs w:val="24"/>
          <w:shd w:val="clear" w:color="auto" w:fill="FFFFFF"/>
        </w:rPr>
        <w:t>z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áciu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stav pripravenosti, </w:t>
      </w:r>
      <w:r w:rsidR="002553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avšak stále nebol spracovaný návrh strategickej časti PHRSR NSK. Zmena nastavení a metodík zo strany štátu sa prejavila naplno opäť, keď  25.2.2022 bola </w:t>
      </w:r>
      <w:r w:rsidR="00C1308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opakovane vydaná nová </w:t>
      </w:r>
      <w:r w:rsidR="0025532C" w:rsidRPr="002553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Metodika tvorby a implementácie programov hospodárskeho rozvoja a sociálneho rozvoja regiónov, programov rozvoja obcí a skupín obcí s uplatnením princípov udržateľného </w:t>
      </w:r>
      <w:proofErr w:type="spellStart"/>
      <w:r w:rsidR="0025532C" w:rsidRPr="0025532C">
        <w:rPr>
          <w:rFonts w:ascii="Times New Roman" w:hAnsi="Times New Roman" w:cs="Times New Roman"/>
          <w:sz w:val="24"/>
          <w:szCs w:val="24"/>
          <w:shd w:val="clear" w:color="auto" w:fill="FFFFFF"/>
        </w:rPr>
        <w:t>smart</w:t>
      </w:r>
      <w:proofErr w:type="spellEnd"/>
      <w:r w:rsidR="0025532C" w:rsidRPr="002553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(inteligentného, rozumného) rozvoja</w:t>
      </w:r>
      <w:r w:rsidR="00536B1D">
        <w:rPr>
          <w:rFonts w:ascii="Times New Roman" w:hAnsi="Times New Roman" w:cs="Times New Roman"/>
          <w:sz w:val="24"/>
          <w:szCs w:val="24"/>
          <w:shd w:val="clear" w:color="auto" w:fill="FFFFFF"/>
        </w:rPr>
        <w:t>, verzia 1.0.4</w:t>
      </w:r>
      <w:r w:rsidR="00C13089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59881A7C" w14:textId="6C0C2F90" w:rsidR="00697713" w:rsidRDefault="00697713" w:rsidP="008238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D6D">
        <w:rPr>
          <w:rFonts w:ascii="Times New Roman" w:hAnsi="Times New Roman" w:cs="Times New Roman"/>
          <w:sz w:val="24"/>
          <w:szCs w:val="24"/>
        </w:rPr>
        <w:t xml:space="preserve">Existencia Programu hospodárskeho </w:t>
      </w:r>
      <w:r w:rsidR="00C13089">
        <w:rPr>
          <w:rFonts w:ascii="Times New Roman" w:hAnsi="Times New Roman" w:cs="Times New Roman"/>
          <w:sz w:val="24"/>
          <w:szCs w:val="24"/>
        </w:rPr>
        <w:t xml:space="preserve">rozvoja </w:t>
      </w:r>
      <w:r w:rsidRPr="006D3D6D">
        <w:rPr>
          <w:rFonts w:ascii="Times New Roman" w:hAnsi="Times New Roman" w:cs="Times New Roman"/>
          <w:sz w:val="24"/>
          <w:szCs w:val="24"/>
        </w:rPr>
        <w:t>a sociálneho rozvoja (PH</w:t>
      </w:r>
      <w:r w:rsidR="00C13089">
        <w:rPr>
          <w:rFonts w:ascii="Times New Roman" w:hAnsi="Times New Roman" w:cs="Times New Roman"/>
          <w:sz w:val="24"/>
          <w:szCs w:val="24"/>
        </w:rPr>
        <w:t>R</w:t>
      </w:r>
      <w:r w:rsidRPr="006D3D6D">
        <w:rPr>
          <w:rFonts w:ascii="Times New Roman" w:hAnsi="Times New Roman" w:cs="Times New Roman"/>
          <w:sz w:val="24"/>
          <w:szCs w:val="24"/>
        </w:rPr>
        <w:t>SR) je podmienkou pre získanie zdrojov zo štátneho rozpočtu a doplnkových zdrojov pre rozvojové projekty mesta.</w:t>
      </w:r>
    </w:p>
    <w:p w14:paraId="05F50511" w14:textId="059A636D" w:rsidR="006111FC" w:rsidRPr="00A92953" w:rsidRDefault="00C13089" w:rsidP="008238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Mesto </w:t>
      </w:r>
      <w:r w:rsidR="00A92953">
        <w:rPr>
          <w:rFonts w:ascii="Times New Roman" w:hAnsi="Times New Roman" w:cs="Times New Roman"/>
          <w:sz w:val="24"/>
          <w:szCs w:val="24"/>
        </w:rPr>
        <w:t xml:space="preserve">Šaľa </w:t>
      </w:r>
      <w:r>
        <w:rPr>
          <w:rFonts w:ascii="Times New Roman" w:hAnsi="Times New Roman" w:cs="Times New Roman"/>
          <w:sz w:val="24"/>
          <w:szCs w:val="24"/>
        </w:rPr>
        <w:t xml:space="preserve">sa v tomto roku vydáva na tvorbu nového PHRSR na obdobie do roku </w:t>
      </w:r>
      <w:r w:rsidRPr="006D3D6D">
        <w:rPr>
          <w:rFonts w:ascii="Times New Roman" w:hAnsi="Times New Roman" w:cs="Times New Roman"/>
          <w:sz w:val="24"/>
          <w:szCs w:val="24"/>
        </w:rPr>
        <w:t>2030</w:t>
      </w:r>
      <w:r>
        <w:rPr>
          <w:rFonts w:ascii="Times New Roman" w:hAnsi="Times New Roman" w:cs="Times New Roman"/>
          <w:sz w:val="24"/>
          <w:szCs w:val="24"/>
        </w:rPr>
        <w:t xml:space="preserve"> podľa poslednej metodiky vlastnými kapacitami. Jeho vypracovanie musí byť</w:t>
      </w:r>
      <w:r w:rsidR="00B8287D" w:rsidRPr="006D3D6D">
        <w:rPr>
          <w:rFonts w:ascii="Times New Roman" w:hAnsi="Times New Roman" w:cs="Times New Roman"/>
          <w:sz w:val="24"/>
          <w:szCs w:val="24"/>
        </w:rPr>
        <w:t xml:space="preserve"> koordinované s procesom tvorby implementačného rámca EŠIF na území VÚC </w:t>
      </w:r>
      <w:r w:rsidR="006111FC">
        <w:rPr>
          <w:rFonts w:ascii="Times New Roman" w:hAnsi="Times New Roman" w:cs="Times New Roman"/>
          <w:sz w:val="24"/>
          <w:szCs w:val="24"/>
        </w:rPr>
        <w:t>NSK</w:t>
      </w:r>
      <w:r w:rsidR="00B8287D" w:rsidRPr="006D3D6D">
        <w:rPr>
          <w:rFonts w:ascii="Times New Roman" w:hAnsi="Times New Roman" w:cs="Times New Roman"/>
          <w:sz w:val="24"/>
          <w:szCs w:val="24"/>
        </w:rPr>
        <w:t xml:space="preserve"> prostredníctvom tzv. Integrovanej územnej stratégie</w:t>
      </w:r>
      <w:r>
        <w:rPr>
          <w:rFonts w:ascii="Times New Roman" w:hAnsi="Times New Roman" w:cs="Times New Roman"/>
          <w:sz w:val="24"/>
          <w:szCs w:val="24"/>
        </w:rPr>
        <w:t>, pretože</w:t>
      </w:r>
      <w:r w:rsidR="00B8287D" w:rsidRPr="006D3D6D">
        <w:rPr>
          <w:rFonts w:ascii="Times New Roman" w:hAnsi="Times New Roman" w:cs="Times New Roman"/>
          <w:sz w:val="24"/>
          <w:szCs w:val="24"/>
        </w:rPr>
        <w:t xml:space="preserve"> príprava a štruktúra </w:t>
      </w:r>
      <w:r w:rsidR="00230AFA">
        <w:rPr>
          <w:rFonts w:ascii="Times New Roman" w:hAnsi="Times New Roman" w:cs="Times New Roman"/>
          <w:sz w:val="24"/>
          <w:szCs w:val="24"/>
        </w:rPr>
        <w:t xml:space="preserve">PHSR mesta Šaľa </w:t>
      </w:r>
      <w:r w:rsidR="00B8287D" w:rsidRPr="006D3D6D">
        <w:rPr>
          <w:rFonts w:ascii="Times New Roman" w:hAnsi="Times New Roman" w:cs="Times New Roman"/>
          <w:sz w:val="24"/>
          <w:szCs w:val="24"/>
        </w:rPr>
        <w:t>musí byť zosúladená so štruktúrou PH</w:t>
      </w:r>
      <w:r>
        <w:rPr>
          <w:rFonts w:ascii="Times New Roman" w:hAnsi="Times New Roman" w:cs="Times New Roman"/>
          <w:sz w:val="24"/>
          <w:szCs w:val="24"/>
        </w:rPr>
        <w:t>R</w:t>
      </w:r>
      <w:r w:rsidR="00B8287D" w:rsidRPr="006D3D6D">
        <w:rPr>
          <w:rFonts w:ascii="Times New Roman" w:hAnsi="Times New Roman" w:cs="Times New Roman"/>
          <w:sz w:val="24"/>
          <w:szCs w:val="24"/>
        </w:rPr>
        <w:t>SR VÚC</w:t>
      </w:r>
      <w:r w:rsidR="006111FC">
        <w:rPr>
          <w:rFonts w:ascii="Times New Roman" w:hAnsi="Times New Roman" w:cs="Times New Roman"/>
          <w:sz w:val="24"/>
          <w:szCs w:val="24"/>
        </w:rPr>
        <w:t xml:space="preserve"> NSK</w:t>
      </w:r>
      <w:r>
        <w:rPr>
          <w:rFonts w:ascii="Times New Roman" w:hAnsi="Times New Roman" w:cs="Times New Roman"/>
          <w:sz w:val="24"/>
          <w:szCs w:val="24"/>
        </w:rPr>
        <w:t>. P</w:t>
      </w:r>
      <w:r w:rsidR="00B8287D" w:rsidRPr="006D3D6D">
        <w:rPr>
          <w:rFonts w:ascii="Times New Roman" w:hAnsi="Times New Roman" w:cs="Times New Roman"/>
          <w:sz w:val="24"/>
          <w:szCs w:val="24"/>
        </w:rPr>
        <w:t xml:space="preserve">roces prípravy PHSR </w:t>
      </w:r>
      <w:r w:rsidR="006111FC">
        <w:rPr>
          <w:rFonts w:ascii="Times New Roman" w:hAnsi="Times New Roman" w:cs="Times New Roman"/>
          <w:sz w:val="24"/>
          <w:szCs w:val="24"/>
        </w:rPr>
        <w:t xml:space="preserve">mesta Šaľa na obdobie do roku </w:t>
      </w:r>
      <w:r w:rsidR="00B8287D" w:rsidRPr="006D3D6D">
        <w:rPr>
          <w:rFonts w:ascii="Times New Roman" w:hAnsi="Times New Roman" w:cs="Times New Roman"/>
          <w:sz w:val="24"/>
          <w:szCs w:val="24"/>
        </w:rPr>
        <w:t xml:space="preserve">2030 </w:t>
      </w:r>
      <w:r w:rsidR="00230AFA">
        <w:rPr>
          <w:rFonts w:ascii="Times New Roman" w:hAnsi="Times New Roman" w:cs="Times New Roman"/>
          <w:sz w:val="24"/>
          <w:szCs w:val="24"/>
        </w:rPr>
        <w:t>nie je účelné ukončiť skôr</w:t>
      </w:r>
      <w:r w:rsidR="00C45754">
        <w:rPr>
          <w:rFonts w:ascii="Times New Roman" w:hAnsi="Times New Roman" w:cs="Times New Roman"/>
          <w:sz w:val="24"/>
          <w:szCs w:val="24"/>
        </w:rPr>
        <w:t>,</w:t>
      </w:r>
      <w:r w:rsidR="00230AFA">
        <w:rPr>
          <w:rFonts w:ascii="Times New Roman" w:hAnsi="Times New Roman" w:cs="Times New Roman"/>
          <w:sz w:val="24"/>
          <w:szCs w:val="24"/>
        </w:rPr>
        <w:t xml:space="preserve"> ako </w:t>
      </w:r>
      <w:r w:rsidR="006111FC">
        <w:rPr>
          <w:rFonts w:ascii="Times New Roman" w:hAnsi="Times New Roman" w:cs="Times New Roman"/>
          <w:sz w:val="24"/>
          <w:szCs w:val="24"/>
        </w:rPr>
        <w:t xml:space="preserve">sa predpokladá </w:t>
      </w:r>
      <w:r w:rsidR="00230AFA">
        <w:rPr>
          <w:rFonts w:ascii="Times New Roman" w:hAnsi="Times New Roman" w:cs="Times New Roman"/>
          <w:sz w:val="24"/>
          <w:szCs w:val="24"/>
        </w:rPr>
        <w:t>schválenie PH</w:t>
      </w:r>
      <w:r>
        <w:rPr>
          <w:rFonts w:ascii="Times New Roman" w:hAnsi="Times New Roman" w:cs="Times New Roman"/>
          <w:sz w:val="24"/>
          <w:szCs w:val="24"/>
        </w:rPr>
        <w:t>R</w:t>
      </w:r>
      <w:r w:rsidR="00230AFA">
        <w:rPr>
          <w:rFonts w:ascii="Times New Roman" w:hAnsi="Times New Roman" w:cs="Times New Roman"/>
          <w:sz w:val="24"/>
          <w:szCs w:val="24"/>
        </w:rPr>
        <w:t xml:space="preserve">SR VÚC NSK, preto </w:t>
      </w:r>
      <w:r w:rsidR="00230AFA" w:rsidRPr="00A92953">
        <w:rPr>
          <w:rFonts w:ascii="Times New Roman" w:hAnsi="Times New Roman" w:cs="Times New Roman"/>
          <w:sz w:val="24"/>
          <w:szCs w:val="24"/>
        </w:rPr>
        <w:t>predpokladáme</w:t>
      </w:r>
      <w:r w:rsidR="008271A8" w:rsidRPr="00A92953">
        <w:rPr>
          <w:rFonts w:ascii="Times New Roman" w:hAnsi="Times New Roman" w:cs="Times New Roman"/>
          <w:sz w:val="24"/>
          <w:szCs w:val="24"/>
        </w:rPr>
        <w:t>, že</w:t>
      </w:r>
      <w:r w:rsidR="00230AFA" w:rsidRPr="00A92953">
        <w:rPr>
          <w:rFonts w:ascii="Times New Roman" w:hAnsi="Times New Roman" w:cs="Times New Roman"/>
          <w:sz w:val="24"/>
          <w:szCs w:val="24"/>
        </w:rPr>
        <w:t xml:space="preserve"> spracovanie PHSR mesta Šaľa na obdobie do roku 2030</w:t>
      </w:r>
      <w:r w:rsidR="006111FC" w:rsidRPr="00A92953">
        <w:rPr>
          <w:rFonts w:ascii="Times New Roman" w:hAnsi="Times New Roman" w:cs="Times New Roman"/>
          <w:sz w:val="24"/>
          <w:szCs w:val="24"/>
        </w:rPr>
        <w:t xml:space="preserve"> bude ukončen</w:t>
      </w:r>
      <w:r w:rsidR="00230AFA" w:rsidRPr="00A92953">
        <w:rPr>
          <w:rFonts w:ascii="Times New Roman" w:hAnsi="Times New Roman" w:cs="Times New Roman"/>
          <w:sz w:val="24"/>
          <w:szCs w:val="24"/>
        </w:rPr>
        <w:t>é</w:t>
      </w:r>
      <w:r w:rsidR="006111FC" w:rsidRPr="00A92953">
        <w:rPr>
          <w:rFonts w:ascii="Times New Roman" w:hAnsi="Times New Roman" w:cs="Times New Roman"/>
          <w:sz w:val="24"/>
          <w:szCs w:val="24"/>
        </w:rPr>
        <w:t xml:space="preserve"> </w:t>
      </w:r>
      <w:r w:rsidRPr="00A92953">
        <w:rPr>
          <w:rFonts w:ascii="Times New Roman" w:hAnsi="Times New Roman" w:cs="Times New Roman"/>
          <w:sz w:val="24"/>
          <w:szCs w:val="24"/>
        </w:rPr>
        <w:t>až koncom roka</w:t>
      </w:r>
      <w:r w:rsidR="006111FC" w:rsidRPr="00A92953">
        <w:rPr>
          <w:rFonts w:ascii="Times New Roman" w:hAnsi="Times New Roman" w:cs="Times New Roman"/>
          <w:sz w:val="24"/>
          <w:szCs w:val="24"/>
        </w:rPr>
        <w:t xml:space="preserve"> 2022</w:t>
      </w:r>
      <w:r w:rsidR="00230AFA" w:rsidRPr="00A92953">
        <w:rPr>
          <w:rFonts w:ascii="Times New Roman" w:hAnsi="Times New Roman" w:cs="Times New Roman"/>
          <w:sz w:val="24"/>
          <w:szCs w:val="24"/>
        </w:rPr>
        <w:t>.</w:t>
      </w:r>
      <w:r w:rsidR="00B8287D" w:rsidRPr="00A92953">
        <w:rPr>
          <w:rFonts w:ascii="Times New Roman" w:hAnsi="Times New Roman" w:cs="Times New Roman"/>
          <w:sz w:val="24"/>
          <w:szCs w:val="24"/>
        </w:rPr>
        <w:t xml:space="preserve"> </w:t>
      </w:r>
      <w:r w:rsidR="00900E96" w:rsidRPr="00A929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38C9E7" w14:textId="0EE510DC" w:rsidR="00C66614" w:rsidRPr="00A92953" w:rsidRDefault="00A92953" w:rsidP="00A9295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A92953">
        <w:rPr>
          <w:rFonts w:ascii="Times New Roman" w:hAnsi="Times New Roman" w:cs="Times New Roman"/>
          <w:sz w:val="24"/>
          <w:szCs w:val="24"/>
        </w:rPr>
        <w:t xml:space="preserve">Podľa novej metodiky </w:t>
      </w:r>
      <w:r w:rsidR="00C66614" w:rsidRPr="00A92953">
        <w:rPr>
          <w:rFonts w:ascii="Times New Roman" w:hAnsi="Times New Roman" w:cs="Times New Roman"/>
          <w:sz w:val="24"/>
          <w:szCs w:val="24"/>
        </w:rPr>
        <w:t>Návrh na potrebu spracovania nového PHRSR alebo len aktualizácie je súčasťou Vstupnej správy, ktorá sa schvaľuje príslušným orgánom samosprávy. Ak</w:t>
      </w:r>
      <w:r>
        <w:rPr>
          <w:rFonts w:ascii="Times New Roman" w:hAnsi="Times New Roman" w:cs="Times New Roman"/>
          <w:sz w:val="24"/>
          <w:szCs w:val="24"/>
        </w:rPr>
        <w:t xml:space="preserve"> je zámerom</w:t>
      </w:r>
      <w:r w:rsidR="00C66614" w:rsidRPr="00A92953">
        <w:rPr>
          <w:rFonts w:ascii="Times New Roman" w:hAnsi="Times New Roman" w:cs="Times New Roman"/>
          <w:sz w:val="24"/>
          <w:szCs w:val="24"/>
        </w:rPr>
        <w:t xml:space="preserve"> návrh na spracovanie aktualizácie resp. nového PHRSR, prípravný tím spracuje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6614" w:rsidRPr="00A92953">
        <w:rPr>
          <w:rFonts w:ascii="Times New Roman" w:hAnsi="Times New Roman" w:cs="Times New Roman"/>
          <w:sz w:val="24"/>
          <w:szCs w:val="24"/>
        </w:rPr>
        <w:t>Vstupnú správu ako zadávací dokument pre spracovanie aktualizácie, resp. nového PHRSR a zároveň,</w:t>
      </w:r>
      <w:r>
        <w:rPr>
          <w:rFonts w:ascii="Times New Roman" w:hAnsi="Times New Roman" w:cs="Times New Roman"/>
          <w:sz w:val="24"/>
          <w:szCs w:val="24"/>
        </w:rPr>
        <w:t xml:space="preserve"> následne aj o</w:t>
      </w:r>
      <w:r w:rsidR="00C66614" w:rsidRPr="00A92953">
        <w:rPr>
          <w:rFonts w:ascii="Times New Roman" w:hAnsi="Times New Roman" w:cs="Times New Roman"/>
          <w:sz w:val="24"/>
          <w:szCs w:val="24"/>
        </w:rPr>
        <w:t>známenie o strategickom dokumente podľa zákona č. 24/2006 Z. z. o posudzovaní vplyvov na životné prostredie a o zmene a doplnení niektorých zákonov, ktorej jadro je tvorené obsahom Vstupnej správy</w:t>
      </w:r>
      <w:r>
        <w:rPr>
          <w:rFonts w:ascii="Times New Roman" w:hAnsi="Times New Roman" w:cs="Times New Roman"/>
          <w:sz w:val="24"/>
          <w:szCs w:val="24"/>
        </w:rPr>
        <w:t>. Vstupná správa</w:t>
      </w:r>
      <w:r w:rsidR="00C66614" w:rsidRPr="00A92953">
        <w:rPr>
          <w:rFonts w:ascii="Times New Roman" w:hAnsi="Times New Roman" w:cs="Times New Roman"/>
          <w:sz w:val="24"/>
          <w:szCs w:val="24"/>
        </w:rPr>
        <w:t xml:space="preserve"> slúži na zabezpečenie kompetentného schvaľovania potreby vypracovania nového PHRSR, resp. jeho aktualizácie tak, aby prebehol efektívne a bol zárukou kvalitného spracovania strategického dokumentu a vytvoril predpoklady pre úspešnú implementáciu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66614" w:rsidRPr="00A92953">
        <w:rPr>
          <w:rFonts w:ascii="Times New Roman" w:hAnsi="Times New Roman" w:cs="Times New Roman"/>
          <w:sz w:val="24"/>
          <w:szCs w:val="24"/>
        </w:rPr>
        <w:t>Schválením Vstupnej správy zo strany Zadávateľa sa potvrdzuje nielen rozhodnutie o spracovaní aktualizácie, resp. nového PHRSR, ale aj rámcovú definíciu kľúčových výziev, problémov a impulzov, na ktoré má PHRSR reagovať, a tiež sa identifikujú kľúčoví partneri a postup. Zároveň sa jej schválením nastavuje východiskové zloženie koordinačnej štruktúry procesu tvorby PHRSR vrátane tímu pre koordináciu tvorby</w:t>
      </w:r>
    </w:p>
    <w:p w14:paraId="161572A7" w14:textId="77777777" w:rsidR="00C66614" w:rsidRDefault="00C66614" w:rsidP="003B434A">
      <w:pPr>
        <w:autoSpaceDE w:val="0"/>
        <w:autoSpaceDN w:val="0"/>
        <w:adjustRightInd w:val="0"/>
        <w:spacing w:after="0" w:line="240" w:lineRule="auto"/>
        <w:jc w:val="both"/>
      </w:pPr>
    </w:p>
    <w:p w14:paraId="2572C18B" w14:textId="1D59B8DB" w:rsidR="003B434A" w:rsidRPr="0063539A" w:rsidRDefault="003B434A" w:rsidP="003B4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63539A">
        <w:rPr>
          <w:rFonts w:ascii="Times New Roman" w:eastAsia="Times New Roman" w:hAnsi="Times New Roman"/>
          <w:sz w:val="24"/>
          <w:szCs w:val="24"/>
          <w:lang w:eastAsia="sk-SK"/>
        </w:rPr>
        <w:t>Prílohy</w:t>
      </w:r>
    </w:p>
    <w:p w14:paraId="123C90E3" w14:textId="5464BDE2" w:rsidR="003B434A" w:rsidRPr="00DD01AA" w:rsidRDefault="003B434A" w:rsidP="00DD01AA">
      <w:pPr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Times New Roman" w:eastAsia="Times New Roman" w:hAnsi="Times New Roman"/>
          <w:lang w:eastAsia="sk-SK"/>
        </w:rPr>
      </w:pPr>
      <w:r w:rsidRPr="00DD01AA">
        <w:rPr>
          <w:rFonts w:ascii="Times New Roman" w:eastAsia="Times New Roman" w:hAnsi="Times New Roman"/>
          <w:lang w:eastAsia="sk-SK"/>
        </w:rPr>
        <w:t>0</w:t>
      </w:r>
      <w:r w:rsidR="00AF76D0" w:rsidRPr="00DD01AA">
        <w:rPr>
          <w:rFonts w:ascii="Times New Roman" w:eastAsia="Times New Roman" w:hAnsi="Times New Roman"/>
          <w:lang w:eastAsia="sk-SK"/>
        </w:rPr>
        <w:t>2</w:t>
      </w:r>
      <w:r w:rsidRPr="00DD01AA">
        <w:rPr>
          <w:rFonts w:ascii="Times New Roman" w:eastAsia="Times New Roman" w:hAnsi="Times New Roman"/>
          <w:lang w:eastAsia="sk-SK"/>
        </w:rPr>
        <w:t xml:space="preserve">  Vyhodnotenie dotazníkového prieskumu spokojnosti s poskytovanými službami za rok 20</w:t>
      </w:r>
      <w:r w:rsidR="00AF76D0" w:rsidRPr="00DD01AA">
        <w:rPr>
          <w:rFonts w:ascii="Times New Roman" w:eastAsia="Times New Roman" w:hAnsi="Times New Roman"/>
          <w:lang w:eastAsia="sk-SK"/>
        </w:rPr>
        <w:t>2</w:t>
      </w:r>
      <w:r w:rsidR="00D57A77" w:rsidRPr="00DD01AA">
        <w:rPr>
          <w:rFonts w:ascii="Times New Roman" w:eastAsia="Times New Roman" w:hAnsi="Times New Roman"/>
          <w:lang w:eastAsia="sk-SK"/>
        </w:rPr>
        <w:t>1</w:t>
      </w:r>
    </w:p>
    <w:p w14:paraId="388F09E4" w14:textId="0ECCBC8C" w:rsidR="003B434A" w:rsidRPr="00DD01AA" w:rsidRDefault="003B434A" w:rsidP="00DD01AA">
      <w:pPr>
        <w:spacing w:after="0" w:line="240" w:lineRule="auto"/>
        <w:ind w:left="709" w:hanging="567"/>
        <w:jc w:val="both"/>
        <w:rPr>
          <w:rFonts w:ascii="Times New Roman" w:eastAsia="Times New Roman" w:hAnsi="Times New Roman"/>
          <w:lang w:eastAsia="sk-SK"/>
        </w:rPr>
      </w:pPr>
      <w:r w:rsidRPr="00DD01AA">
        <w:rPr>
          <w:rFonts w:ascii="Times New Roman" w:eastAsia="Times New Roman" w:hAnsi="Times New Roman"/>
          <w:lang w:eastAsia="sk-SK"/>
        </w:rPr>
        <w:t>0</w:t>
      </w:r>
      <w:r w:rsidR="00AF76D0" w:rsidRPr="00DD01AA">
        <w:rPr>
          <w:rFonts w:ascii="Times New Roman" w:eastAsia="Times New Roman" w:hAnsi="Times New Roman"/>
          <w:lang w:eastAsia="sk-SK"/>
        </w:rPr>
        <w:t>3</w:t>
      </w:r>
      <w:r w:rsidRPr="00DD01AA">
        <w:rPr>
          <w:rFonts w:ascii="Times New Roman" w:eastAsia="Times New Roman" w:hAnsi="Times New Roman"/>
          <w:lang w:eastAsia="sk-SK"/>
        </w:rPr>
        <w:t xml:space="preserve"> </w:t>
      </w:r>
      <w:r w:rsidR="0012677A" w:rsidRPr="00DD01AA">
        <w:rPr>
          <w:rFonts w:ascii="Times New Roman" w:eastAsia="Times New Roman" w:hAnsi="Times New Roman"/>
          <w:lang w:eastAsia="sk-SK"/>
        </w:rPr>
        <w:t xml:space="preserve"> </w:t>
      </w:r>
      <w:r w:rsidRPr="00DD01AA">
        <w:rPr>
          <w:rFonts w:ascii="Times New Roman" w:eastAsia="Times New Roman" w:hAnsi="Times New Roman"/>
          <w:lang w:eastAsia="sk-SK"/>
        </w:rPr>
        <w:t>Vyhodnotenie dotazníkového prieskumu spokojnosti s oblasťou životného prostredia za rok 20</w:t>
      </w:r>
      <w:r w:rsidR="00AF76D0" w:rsidRPr="00DD01AA">
        <w:rPr>
          <w:rFonts w:ascii="Times New Roman" w:eastAsia="Times New Roman" w:hAnsi="Times New Roman"/>
          <w:lang w:eastAsia="sk-SK"/>
        </w:rPr>
        <w:t>2</w:t>
      </w:r>
      <w:r w:rsidR="00D57A77" w:rsidRPr="00DD01AA">
        <w:rPr>
          <w:rFonts w:ascii="Times New Roman" w:eastAsia="Times New Roman" w:hAnsi="Times New Roman"/>
          <w:lang w:eastAsia="sk-SK"/>
        </w:rPr>
        <w:t>1</w:t>
      </w:r>
    </w:p>
    <w:p w14:paraId="627B36DC" w14:textId="0E2BA2EC" w:rsidR="003B434A" w:rsidRPr="00DD01AA" w:rsidRDefault="003B434A" w:rsidP="00DD01AA">
      <w:pPr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Times New Roman" w:eastAsia="Times New Roman" w:hAnsi="Times New Roman"/>
          <w:lang w:eastAsia="sk-SK"/>
        </w:rPr>
      </w:pPr>
      <w:r w:rsidRPr="00DD01AA">
        <w:rPr>
          <w:rFonts w:ascii="Times New Roman" w:eastAsia="Times New Roman" w:hAnsi="Times New Roman"/>
          <w:lang w:eastAsia="sk-SK"/>
        </w:rPr>
        <w:t>0</w:t>
      </w:r>
      <w:r w:rsidR="00AF76D0" w:rsidRPr="00DD01AA">
        <w:rPr>
          <w:rFonts w:ascii="Times New Roman" w:eastAsia="Times New Roman" w:hAnsi="Times New Roman"/>
          <w:lang w:eastAsia="sk-SK"/>
        </w:rPr>
        <w:t>4</w:t>
      </w:r>
      <w:r w:rsidRPr="00DD01AA">
        <w:rPr>
          <w:rFonts w:ascii="Times New Roman" w:eastAsia="Times New Roman" w:hAnsi="Times New Roman"/>
          <w:lang w:eastAsia="sk-SK"/>
        </w:rPr>
        <w:t xml:space="preserve">  </w:t>
      </w:r>
      <w:r w:rsidR="003F17A6" w:rsidRPr="00DD01AA">
        <w:rPr>
          <w:rFonts w:ascii="Times New Roman" w:eastAsia="Times New Roman" w:hAnsi="Times New Roman"/>
          <w:lang w:eastAsia="sk-SK"/>
        </w:rPr>
        <w:t xml:space="preserve"> </w:t>
      </w:r>
      <w:r w:rsidRPr="00DD01AA">
        <w:rPr>
          <w:rFonts w:ascii="Times New Roman" w:eastAsia="Times New Roman" w:hAnsi="Times New Roman"/>
          <w:lang w:eastAsia="sk-SK"/>
        </w:rPr>
        <w:t xml:space="preserve">Vyhodnotenie dotazníkového prieskumu spokojnosti obyvateľov s mestom ako miestom </w:t>
      </w:r>
    </w:p>
    <w:p w14:paraId="2BF47741" w14:textId="0DEE41A5" w:rsidR="003B434A" w:rsidRPr="00DD01AA" w:rsidRDefault="003B434A" w:rsidP="00DD01AA">
      <w:pPr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Times New Roman" w:eastAsia="Times New Roman" w:hAnsi="Times New Roman"/>
          <w:lang w:eastAsia="sk-SK"/>
        </w:rPr>
      </w:pPr>
      <w:r w:rsidRPr="00DD01AA">
        <w:rPr>
          <w:rFonts w:ascii="Times New Roman" w:eastAsia="Times New Roman" w:hAnsi="Times New Roman"/>
          <w:lang w:eastAsia="sk-SK"/>
        </w:rPr>
        <w:t xml:space="preserve">      </w:t>
      </w:r>
      <w:r w:rsidR="003F17A6" w:rsidRPr="00DD01AA">
        <w:rPr>
          <w:rFonts w:ascii="Times New Roman" w:eastAsia="Times New Roman" w:hAnsi="Times New Roman"/>
          <w:lang w:eastAsia="sk-SK"/>
        </w:rPr>
        <w:t xml:space="preserve"> </w:t>
      </w:r>
      <w:r w:rsidRPr="00DD01AA">
        <w:rPr>
          <w:rFonts w:ascii="Times New Roman" w:eastAsia="Times New Roman" w:hAnsi="Times New Roman"/>
          <w:lang w:eastAsia="sk-SK"/>
        </w:rPr>
        <w:t>pre bývanie a život za rok 20</w:t>
      </w:r>
      <w:r w:rsidR="00AF76D0" w:rsidRPr="00DD01AA">
        <w:rPr>
          <w:rFonts w:ascii="Times New Roman" w:eastAsia="Times New Roman" w:hAnsi="Times New Roman"/>
          <w:lang w:eastAsia="sk-SK"/>
        </w:rPr>
        <w:t>2</w:t>
      </w:r>
      <w:r w:rsidR="00D57A77" w:rsidRPr="00DD01AA">
        <w:rPr>
          <w:rFonts w:ascii="Times New Roman" w:eastAsia="Times New Roman" w:hAnsi="Times New Roman"/>
          <w:lang w:eastAsia="sk-SK"/>
        </w:rPr>
        <w:t>1</w:t>
      </w:r>
    </w:p>
    <w:p w14:paraId="2F0E35E4" w14:textId="0F089109" w:rsidR="00DD01AA" w:rsidRDefault="00D57A77" w:rsidP="00DD01AA">
      <w:pPr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Times New Roman" w:eastAsia="Times New Roman" w:hAnsi="Times New Roman"/>
          <w:lang w:eastAsia="sk-SK"/>
        </w:rPr>
      </w:pPr>
      <w:r w:rsidRPr="00DD01AA">
        <w:rPr>
          <w:rFonts w:ascii="Times New Roman" w:eastAsia="Times New Roman" w:hAnsi="Times New Roman"/>
          <w:lang w:eastAsia="sk-SK"/>
        </w:rPr>
        <w:t xml:space="preserve">05 </w:t>
      </w:r>
      <w:r w:rsidR="00DD01AA">
        <w:rPr>
          <w:rFonts w:ascii="Times New Roman" w:eastAsia="Times New Roman" w:hAnsi="Times New Roman"/>
          <w:lang w:eastAsia="sk-SK"/>
        </w:rPr>
        <w:t xml:space="preserve"> </w:t>
      </w:r>
      <w:r w:rsidRPr="00DD01AA">
        <w:rPr>
          <w:rFonts w:ascii="Times New Roman" w:eastAsia="Times New Roman" w:hAnsi="Times New Roman"/>
          <w:lang w:eastAsia="sk-SK"/>
        </w:rPr>
        <w:t xml:space="preserve">Vyhodnotenie dotazníkového prieskumu spokojnosti </w:t>
      </w:r>
      <w:r w:rsidR="00DA7240" w:rsidRPr="00DD01AA">
        <w:rPr>
          <w:rFonts w:ascii="Times New Roman" w:eastAsia="Times New Roman" w:hAnsi="Times New Roman"/>
          <w:lang w:eastAsia="sk-SK"/>
        </w:rPr>
        <w:t>s kultúrnym životom a</w:t>
      </w:r>
      <w:r w:rsidR="00DD01AA">
        <w:rPr>
          <w:rFonts w:ascii="Times New Roman" w:eastAsia="Times New Roman" w:hAnsi="Times New Roman"/>
          <w:lang w:eastAsia="sk-SK"/>
        </w:rPr>
        <w:t> </w:t>
      </w:r>
      <w:r w:rsidR="00DA7240" w:rsidRPr="00DD01AA">
        <w:rPr>
          <w:rFonts w:ascii="Times New Roman" w:eastAsia="Times New Roman" w:hAnsi="Times New Roman"/>
          <w:lang w:eastAsia="sk-SK"/>
        </w:rPr>
        <w:t>kultúrnymi</w:t>
      </w:r>
    </w:p>
    <w:p w14:paraId="5B813613" w14:textId="72786005" w:rsidR="00D57A77" w:rsidRPr="00DD01AA" w:rsidRDefault="00DD01AA" w:rsidP="00DD01AA">
      <w:pPr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Times New Roman" w:eastAsia="Times New Roman" w:hAnsi="Times New Roman"/>
          <w:lang w:eastAsia="sk-SK"/>
        </w:rPr>
      </w:pPr>
      <w:r>
        <w:rPr>
          <w:rFonts w:ascii="Times New Roman" w:eastAsia="Times New Roman" w:hAnsi="Times New Roman"/>
          <w:lang w:eastAsia="sk-SK"/>
        </w:rPr>
        <w:t xml:space="preserve">      </w:t>
      </w:r>
      <w:r w:rsidR="00DA7240" w:rsidRPr="00DD01AA">
        <w:rPr>
          <w:rFonts w:ascii="Times New Roman" w:eastAsia="Times New Roman" w:hAnsi="Times New Roman"/>
          <w:lang w:eastAsia="sk-SK"/>
        </w:rPr>
        <w:t>podujatiami za rok 2021</w:t>
      </w:r>
    </w:p>
    <w:p w14:paraId="10D68ECD" w14:textId="03A9E9AE" w:rsidR="00D57A77" w:rsidRPr="00DD01AA" w:rsidRDefault="00D57A77" w:rsidP="00DD01AA">
      <w:pPr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Times New Roman" w:eastAsia="Times New Roman" w:hAnsi="Times New Roman"/>
          <w:lang w:eastAsia="sk-SK"/>
        </w:rPr>
      </w:pPr>
      <w:r w:rsidRPr="00DD01AA">
        <w:rPr>
          <w:rFonts w:ascii="Times New Roman" w:eastAsia="Times New Roman" w:hAnsi="Times New Roman"/>
          <w:lang w:eastAsia="sk-SK"/>
        </w:rPr>
        <w:t xml:space="preserve">06 </w:t>
      </w:r>
      <w:r w:rsidR="00572A8C" w:rsidRPr="00DD01AA">
        <w:rPr>
          <w:rFonts w:ascii="Times New Roman" w:eastAsia="Times New Roman" w:hAnsi="Times New Roman"/>
          <w:lang w:eastAsia="sk-SK"/>
        </w:rPr>
        <w:t xml:space="preserve"> </w:t>
      </w:r>
      <w:r w:rsidR="00DD01AA" w:rsidRPr="00DD01AA">
        <w:rPr>
          <w:rFonts w:ascii="Times New Roman" w:eastAsia="Times New Roman" w:hAnsi="Times New Roman"/>
          <w:lang w:eastAsia="sk-SK"/>
        </w:rPr>
        <w:t xml:space="preserve"> </w:t>
      </w:r>
      <w:r w:rsidRPr="00DD01AA">
        <w:rPr>
          <w:rFonts w:ascii="Times New Roman" w:eastAsia="Times New Roman" w:hAnsi="Times New Roman"/>
          <w:lang w:eastAsia="sk-SK"/>
        </w:rPr>
        <w:t>Vstupná správa</w:t>
      </w:r>
      <w:r w:rsidR="00DD01AA" w:rsidRPr="00DD01AA">
        <w:rPr>
          <w:rFonts w:ascii="Times New Roman" w:eastAsia="Times New Roman" w:hAnsi="Times New Roman"/>
          <w:lang w:eastAsia="sk-SK"/>
        </w:rPr>
        <w:t xml:space="preserve"> ako zadávací dokument pre spracovanie nového PHRSR</w:t>
      </w:r>
      <w:r w:rsidR="0059508E">
        <w:rPr>
          <w:rFonts w:ascii="Times New Roman" w:eastAsia="Times New Roman" w:hAnsi="Times New Roman"/>
          <w:lang w:eastAsia="sk-SK"/>
        </w:rPr>
        <w:t xml:space="preserve"> mesta Šaľa</w:t>
      </w:r>
    </w:p>
    <w:p w14:paraId="08590E2B" w14:textId="77777777" w:rsidR="00D57A77" w:rsidRPr="003F17A6" w:rsidRDefault="00D57A77" w:rsidP="003F17A6">
      <w:pPr>
        <w:spacing w:after="0" w:line="240" w:lineRule="auto"/>
        <w:ind w:left="709" w:hanging="567"/>
        <w:jc w:val="both"/>
        <w:rPr>
          <w:rFonts w:ascii="Times New Roman" w:hAnsi="Times New Roman"/>
          <w:i/>
          <w:color w:val="000000"/>
        </w:rPr>
      </w:pPr>
    </w:p>
    <w:p w14:paraId="6B8410CF" w14:textId="56B0CB6D" w:rsidR="003B434A" w:rsidRDefault="003B434A" w:rsidP="00450671">
      <w:pPr>
        <w:rPr>
          <w:rFonts w:ascii="Times New Roman" w:hAnsi="Times New Roman"/>
          <w:b/>
          <w:bCs/>
          <w:color w:val="000000"/>
          <w:sz w:val="23"/>
          <w:szCs w:val="23"/>
        </w:rPr>
        <w:sectPr w:rsidR="003B434A" w:rsidSect="004556E9">
          <w:footerReference w:type="default" r:id="rId8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5618223A" w14:textId="77777777" w:rsidR="00450671" w:rsidRPr="0063539A" w:rsidRDefault="00450671" w:rsidP="004506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63539A">
        <w:rPr>
          <w:rFonts w:ascii="Times New Roman" w:hAnsi="Times New Roman"/>
          <w:b/>
          <w:bCs/>
          <w:color w:val="000000"/>
          <w:sz w:val="23"/>
          <w:szCs w:val="23"/>
        </w:rPr>
        <w:lastRenderedPageBreak/>
        <w:t>Tabuľka č. 1</w:t>
      </w:r>
    </w:p>
    <w:p w14:paraId="4CFE6291" w14:textId="77777777" w:rsidR="00450671" w:rsidRDefault="00450671" w:rsidP="003B4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</w:p>
    <w:p w14:paraId="7151D21A" w14:textId="7453C6CB" w:rsidR="003B434A" w:rsidRPr="0063539A" w:rsidRDefault="003B434A" w:rsidP="003B4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63539A">
        <w:rPr>
          <w:rFonts w:ascii="Times New Roman" w:hAnsi="Times New Roman"/>
          <w:b/>
          <w:bCs/>
          <w:color w:val="000000"/>
          <w:sz w:val="23"/>
          <w:szCs w:val="23"/>
        </w:rPr>
        <w:t xml:space="preserve">Monitorovanie - všeobecné </w:t>
      </w:r>
      <w:r w:rsidRPr="0063539A">
        <w:rPr>
          <w:rFonts w:ascii="Times New Roman" w:hAnsi="Times New Roman"/>
          <w:color w:val="000000"/>
          <w:sz w:val="23"/>
          <w:szCs w:val="23"/>
        </w:rPr>
        <w:t xml:space="preserve">ukazovatele pre všetky tri základné prioritné oblasti trvalo udržateľného rozvoja mesta: hospodársku, sociálnu </w:t>
      </w:r>
      <w:r w:rsidRPr="0063539A">
        <w:rPr>
          <w:rFonts w:ascii="Times New Roman" w:hAnsi="Times New Roman"/>
          <w:color w:val="000000"/>
          <w:sz w:val="23"/>
          <w:szCs w:val="23"/>
        </w:rPr>
        <w:br/>
        <w:t xml:space="preserve">a environmentálnu politiku. </w:t>
      </w:r>
    </w:p>
    <w:tbl>
      <w:tblPr>
        <w:tblW w:w="5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41"/>
        <w:gridCol w:w="1146"/>
        <w:gridCol w:w="1406"/>
        <w:gridCol w:w="1046"/>
        <w:gridCol w:w="1026"/>
        <w:gridCol w:w="1026"/>
        <w:gridCol w:w="1026"/>
        <w:gridCol w:w="1026"/>
        <w:gridCol w:w="1046"/>
        <w:gridCol w:w="1501"/>
        <w:gridCol w:w="1161"/>
        <w:gridCol w:w="1456"/>
      </w:tblGrid>
      <w:tr w:rsidR="00362EA0" w:rsidRPr="0063539A" w14:paraId="1042B0B5" w14:textId="63B8E42F" w:rsidTr="002D0929">
        <w:trPr>
          <w:trHeight w:val="109"/>
        </w:trPr>
        <w:tc>
          <w:tcPr>
            <w:tcW w:w="573" w:type="pct"/>
            <w:tcBorders>
              <w:bottom w:val="single" w:sz="4" w:space="0" w:color="auto"/>
            </w:tcBorders>
          </w:tcPr>
          <w:p w14:paraId="6AF612F3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Názov ukazovateľa </w:t>
            </w:r>
          </w:p>
        </w:tc>
        <w:tc>
          <w:tcPr>
            <w:tcW w:w="400" w:type="pct"/>
            <w:tcBorders>
              <w:bottom w:val="single" w:sz="4" w:space="0" w:color="auto"/>
            </w:tcBorders>
          </w:tcPr>
          <w:p w14:paraId="7D41D681" w14:textId="06D9D09D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Inf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ormačný</w:t>
            </w: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zdroj </w:t>
            </w:r>
          </w:p>
        </w:tc>
        <w:tc>
          <w:tcPr>
            <w:tcW w:w="491" w:type="pct"/>
            <w:tcBorders>
              <w:bottom w:val="single" w:sz="4" w:space="0" w:color="auto"/>
            </w:tcBorders>
            <w:shd w:val="clear" w:color="auto" w:fill="auto"/>
          </w:tcPr>
          <w:p w14:paraId="61CF1829" w14:textId="2D7933E0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M.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j.</w:t>
            </w:r>
          </w:p>
        </w:tc>
        <w:tc>
          <w:tcPr>
            <w:tcW w:w="365" w:type="pct"/>
            <w:tcBorders>
              <w:bottom w:val="single" w:sz="4" w:space="0" w:color="auto"/>
            </w:tcBorders>
            <w:shd w:val="clear" w:color="auto" w:fill="EDEDED"/>
          </w:tcPr>
          <w:p w14:paraId="60DEBC20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bCs/>
                <w:sz w:val="18"/>
                <w:szCs w:val="18"/>
              </w:rPr>
              <w:t>Hodnota za rok 2015 resp. k 31.12.2015</w:t>
            </w: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14:paraId="5BE412A8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3539A">
              <w:rPr>
                <w:rFonts w:ascii="Times New Roman" w:hAnsi="Times New Roman"/>
                <w:bCs/>
                <w:sz w:val="18"/>
                <w:szCs w:val="18"/>
              </w:rPr>
              <w:t>Hodnota za rok 2016 resp. k 31.12.2016</w:t>
            </w:r>
          </w:p>
        </w:tc>
        <w:tc>
          <w:tcPr>
            <w:tcW w:w="358" w:type="pct"/>
            <w:tcBorders>
              <w:bottom w:val="single" w:sz="4" w:space="0" w:color="auto"/>
            </w:tcBorders>
            <w:shd w:val="clear" w:color="auto" w:fill="FBE4D5"/>
          </w:tcPr>
          <w:p w14:paraId="57AC9A9C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3539A">
              <w:rPr>
                <w:rFonts w:ascii="Times New Roman" w:hAnsi="Times New Roman"/>
                <w:bCs/>
                <w:sz w:val="18"/>
                <w:szCs w:val="18"/>
              </w:rPr>
              <w:t>Hodnota za rok 2017 resp. k 31.12.2017</w:t>
            </w:r>
          </w:p>
        </w:tc>
        <w:tc>
          <w:tcPr>
            <w:tcW w:w="358" w:type="pct"/>
            <w:tcBorders>
              <w:bottom w:val="single" w:sz="4" w:space="0" w:color="auto"/>
            </w:tcBorders>
            <w:shd w:val="clear" w:color="auto" w:fill="E2EFD9"/>
          </w:tcPr>
          <w:p w14:paraId="13B43BE0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3539A">
              <w:rPr>
                <w:rFonts w:ascii="Times New Roman" w:hAnsi="Times New Roman"/>
                <w:bCs/>
                <w:sz w:val="18"/>
                <w:szCs w:val="18"/>
              </w:rPr>
              <w:t>Hodnota za rok 2018 resp. k 31.12.2018</w:t>
            </w:r>
          </w:p>
        </w:tc>
        <w:tc>
          <w:tcPr>
            <w:tcW w:w="358" w:type="pct"/>
            <w:tcBorders>
              <w:bottom w:val="single" w:sz="4" w:space="0" w:color="auto"/>
            </w:tcBorders>
            <w:shd w:val="clear" w:color="auto" w:fill="B4C6E7"/>
          </w:tcPr>
          <w:p w14:paraId="738DABB9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3539A">
              <w:rPr>
                <w:rFonts w:ascii="Times New Roman" w:hAnsi="Times New Roman"/>
                <w:bCs/>
                <w:sz w:val="18"/>
                <w:szCs w:val="18"/>
              </w:rPr>
              <w:t>Hodnota za rok 2019 resp. k 31.12.2019</w:t>
            </w:r>
          </w:p>
        </w:tc>
        <w:tc>
          <w:tcPr>
            <w:tcW w:w="365" w:type="pct"/>
            <w:tcBorders>
              <w:bottom w:val="single" w:sz="4" w:space="0" w:color="auto"/>
            </w:tcBorders>
            <w:shd w:val="clear" w:color="auto" w:fill="FFFF66"/>
          </w:tcPr>
          <w:p w14:paraId="180D6422" w14:textId="28C63676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3539A">
              <w:rPr>
                <w:rFonts w:ascii="Times New Roman" w:hAnsi="Times New Roman"/>
                <w:bCs/>
                <w:sz w:val="18"/>
                <w:szCs w:val="18"/>
              </w:rPr>
              <w:t>Hodnota za rok 20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20 </w:t>
            </w:r>
            <w:r w:rsidRPr="0063539A">
              <w:rPr>
                <w:rFonts w:ascii="Times New Roman" w:hAnsi="Times New Roman"/>
                <w:bCs/>
                <w:sz w:val="18"/>
                <w:szCs w:val="18"/>
              </w:rPr>
              <w:t>resp. k 31.12.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2020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shd w:val="clear" w:color="auto" w:fill="FFFF66"/>
          </w:tcPr>
          <w:p w14:paraId="19B57C2F" w14:textId="77777777" w:rsidR="00DD01AA" w:rsidRPr="0063539A" w:rsidRDefault="00DD01AA" w:rsidP="00161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3539A">
              <w:rPr>
                <w:rFonts w:ascii="Times New Roman" w:hAnsi="Times New Roman"/>
                <w:bCs/>
                <w:sz w:val="18"/>
                <w:szCs w:val="18"/>
              </w:rPr>
              <w:t>Poznámka/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63539A">
              <w:rPr>
                <w:rFonts w:ascii="Times New Roman" w:hAnsi="Times New Roman"/>
                <w:bCs/>
                <w:sz w:val="18"/>
                <w:szCs w:val="18"/>
              </w:rPr>
              <w:t>komentár</w:t>
            </w:r>
          </w:p>
          <w:p w14:paraId="4D3C8F32" w14:textId="748A9DAA" w:rsidR="00DD01AA" w:rsidRPr="0063539A" w:rsidRDefault="00DD01AA" w:rsidP="00161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3539A">
              <w:rPr>
                <w:rFonts w:ascii="Times New Roman" w:hAnsi="Times New Roman"/>
                <w:bCs/>
                <w:sz w:val="18"/>
                <w:szCs w:val="18"/>
              </w:rPr>
              <w:t>za rok 20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6D0C5A48" w14:textId="420BD933" w:rsidR="00DD01AA" w:rsidRPr="0063539A" w:rsidRDefault="00DD01AA" w:rsidP="00161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3539A">
              <w:rPr>
                <w:rFonts w:ascii="Times New Roman" w:hAnsi="Times New Roman"/>
                <w:bCs/>
                <w:sz w:val="18"/>
                <w:szCs w:val="18"/>
              </w:rPr>
              <w:t>Hodnota za rok 20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21 </w:t>
            </w:r>
            <w:r w:rsidRPr="0063539A">
              <w:rPr>
                <w:rFonts w:ascii="Times New Roman" w:hAnsi="Times New Roman"/>
                <w:bCs/>
                <w:sz w:val="18"/>
                <w:szCs w:val="18"/>
              </w:rPr>
              <w:t>resp. k 31.12.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2021</w:t>
            </w:r>
          </w:p>
        </w:tc>
        <w:tc>
          <w:tcPr>
            <w:tcW w:w="441" w:type="pct"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52F6BD1E" w14:textId="77777777" w:rsidR="00DD01AA" w:rsidRPr="0063539A" w:rsidRDefault="00DD01AA" w:rsidP="00DD01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3539A">
              <w:rPr>
                <w:rFonts w:ascii="Times New Roman" w:hAnsi="Times New Roman"/>
                <w:bCs/>
                <w:sz w:val="18"/>
                <w:szCs w:val="18"/>
              </w:rPr>
              <w:t>Poznámka/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63539A">
              <w:rPr>
                <w:rFonts w:ascii="Times New Roman" w:hAnsi="Times New Roman"/>
                <w:bCs/>
                <w:sz w:val="18"/>
                <w:szCs w:val="18"/>
              </w:rPr>
              <w:t>komentár</w:t>
            </w:r>
          </w:p>
          <w:p w14:paraId="4716BD42" w14:textId="70868E08" w:rsidR="00DD01AA" w:rsidRPr="0063539A" w:rsidRDefault="00DD01AA" w:rsidP="00DD01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3539A">
              <w:rPr>
                <w:rFonts w:ascii="Times New Roman" w:hAnsi="Times New Roman"/>
                <w:bCs/>
                <w:sz w:val="18"/>
                <w:szCs w:val="18"/>
              </w:rPr>
              <w:t>za rok 20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21</w:t>
            </w:r>
          </w:p>
        </w:tc>
      </w:tr>
      <w:tr w:rsidR="00362EA0" w:rsidRPr="0063539A" w14:paraId="449DDD96" w14:textId="4E67732E" w:rsidTr="002D0929">
        <w:trPr>
          <w:trHeight w:val="109"/>
        </w:trPr>
        <w:tc>
          <w:tcPr>
            <w:tcW w:w="974" w:type="pct"/>
            <w:gridSpan w:val="2"/>
            <w:shd w:val="clear" w:color="auto" w:fill="FFE599"/>
          </w:tcPr>
          <w:p w14:paraId="6981BA63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Hospodárska politika</w:t>
            </w:r>
          </w:p>
        </w:tc>
        <w:tc>
          <w:tcPr>
            <w:tcW w:w="491" w:type="pct"/>
            <w:shd w:val="clear" w:color="auto" w:fill="FFE599"/>
          </w:tcPr>
          <w:p w14:paraId="30D84F5E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65" w:type="pct"/>
            <w:shd w:val="clear" w:color="auto" w:fill="FFE599"/>
          </w:tcPr>
          <w:p w14:paraId="75699619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8" w:type="pct"/>
            <w:shd w:val="clear" w:color="auto" w:fill="FFE599"/>
          </w:tcPr>
          <w:p w14:paraId="6EB02BD3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  <w:shd w:val="clear" w:color="auto" w:fill="FFE599"/>
          </w:tcPr>
          <w:p w14:paraId="778E2979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  <w:shd w:val="clear" w:color="auto" w:fill="FFE599"/>
          </w:tcPr>
          <w:p w14:paraId="23D9EF7C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  <w:shd w:val="clear" w:color="auto" w:fill="FFE599"/>
          </w:tcPr>
          <w:p w14:paraId="78FC9B7C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65" w:type="pct"/>
            <w:tcBorders>
              <w:bottom w:val="single" w:sz="4" w:space="0" w:color="auto"/>
            </w:tcBorders>
            <w:shd w:val="clear" w:color="auto" w:fill="FFE599"/>
          </w:tcPr>
          <w:p w14:paraId="7536E408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4" w:type="pct"/>
            <w:tcBorders>
              <w:bottom w:val="single" w:sz="4" w:space="0" w:color="auto"/>
            </w:tcBorders>
            <w:shd w:val="clear" w:color="auto" w:fill="FFE599"/>
          </w:tcPr>
          <w:p w14:paraId="0052C60B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06" w:type="pct"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5B560465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1" w:type="pct"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71BA7C42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62EA0" w:rsidRPr="0063539A" w14:paraId="4657D9FE" w14:textId="1A3DD3EF" w:rsidTr="002D0929">
        <w:trPr>
          <w:trHeight w:val="90"/>
        </w:trPr>
        <w:tc>
          <w:tcPr>
            <w:tcW w:w="573" w:type="pct"/>
          </w:tcPr>
          <w:p w14:paraId="774AA68B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Počet obyvateľov mesta </w:t>
            </w:r>
          </w:p>
        </w:tc>
        <w:tc>
          <w:tcPr>
            <w:tcW w:w="400" w:type="pct"/>
          </w:tcPr>
          <w:p w14:paraId="05E427A6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MsÚ, ŠÚ SR</w:t>
            </w:r>
          </w:p>
        </w:tc>
        <w:tc>
          <w:tcPr>
            <w:tcW w:w="491" w:type="pct"/>
            <w:shd w:val="clear" w:color="auto" w:fill="auto"/>
          </w:tcPr>
          <w:p w14:paraId="1CD1B63E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Počet obyv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trval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pobytom</w:t>
            </w:r>
          </w:p>
        </w:tc>
        <w:tc>
          <w:tcPr>
            <w:tcW w:w="365" w:type="pct"/>
            <w:shd w:val="clear" w:color="auto" w:fill="EDEDED"/>
          </w:tcPr>
          <w:p w14:paraId="34491F13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22579</w:t>
            </w:r>
          </w:p>
        </w:tc>
        <w:tc>
          <w:tcPr>
            <w:tcW w:w="358" w:type="pct"/>
          </w:tcPr>
          <w:p w14:paraId="7439D85E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22323</w:t>
            </w:r>
          </w:p>
        </w:tc>
        <w:tc>
          <w:tcPr>
            <w:tcW w:w="358" w:type="pct"/>
            <w:shd w:val="clear" w:color="auto" w:fill="FBE4D5"/>
          </w:tcPr>
          <w:p w14:paraId="6A2E7E64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22070</w:t>
            </w:r>
          </w:p>
        </w:tc>
        <w:tc>
          <w:tcPr>
            <w:tcW w:w="358" w:type="pct"/>
            <w:shd w:val="clear" w:color="auto" w:fill="E2EFD9"/>
          </w:tcPr>
          <w:p w14:paraId="14B3A011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21732</w:t>
            </w:r>
          </w:p>
        </w:tc>
        <w:tc>
          <w:tcPr>
            <w:tcW w:w="358" w:type="pct"/>
            <w:shd w:val="clear" w:color="auto" w:fill="B4C6E7"/>
          </w:tcPr>
          <w:p w14:paraId="72886BF3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21 529</w:t>
            </w:r>
          </w:p>
        </w:tc>
        <w:tc>
          <w:tcPr>
            <w:tcW w:w="365" w:type="pct"/>
            <w:shd w:val="clear" w:color="auto" w:fill="FFFF66"/>
          </w:tcPr>
          <w:p w14:paraId="32D16A98" w14:textId="75564040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21 304</w:t>
            </w:r>
          </w:p>
        </w:tc>
        <w:tc>
          <w:tcPr>
            <w:tcW w:w="524" w:type="pct"/>
            <w:shd w:val="clear" w:color="auto" w:fill="FFFF66"/>
          </w:tcPr>
          <w:p w14:paraId="248C231A" w14:textId="4C435826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Evidencia obyvateľov MsÚ</w:t>
            </w:r>
          </w:p>
        </w:tc>
        <w:tc>
          <w:tcPr>
            <w:tcW w:w="406" w:type="pct"/>
            <w:shd w:val="clear" w:color="auto" w:fill="FFE599" w:themeFill="accent4" w:themeFillTint="66"/>
          </w:tcPr>
          <w:p w14:paraId="51C32576" w14:textId="140062EB" w:rsidR="00DD01AA" w:rsidRPr="009D6DC4" w:rsidRDefault="009D6DC4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6DC4">
              <w:rPr>
                <w:rFonts w:ascii="Times New Roman" w:hAnsi="Times New Roman"/>
                <w:color w:val="000000"/>
                <w:sz w:val="18"/>
                <w:szCs w:val="18"/>
              </w:rPr>
              <w:t>20 921</w:t>
            </w:r>
          </w:p>
        </w:tc>
        <w:tc>
          <w:tcPr>
            <w:tcW w:w="441" w:type="pct"/>
            <w:shd w:val="clear" w:color="auto" w:fill="FFE599" w:themeFill="accent4" w:themeFillTint="66"/>
          </w:tcPr>
          <w:p w14:paraId="50F8374A" w14:textId="3EC82C89" w:rsidR="00DD01AA" w:rsidRPr="0063539A" w:rsidRDefault="009D6DC4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Evidencia obyvateľov MsÚ</w:t>
            </w:r>
          </w:p>
        </w:tc>
      </w:tr>
      <w:tr w:rsidR="00362EA0" w:rsidRPr="0063539A" w14:paraId="755BFFC2" w14:textId="5D6DE5F3" w:rsidTr="002D0929">
        <w:trPr>
          <w:trHeight w:val="90"/>
        </w:trPr>
        <w:tc>
          <w:tcPr>
            <w:tcW w:w="573" w:type="pct"/>
          </w:tcPr>
          <w:p w14:paraId="3352B406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Miera nezamestnanosti </w:t>
            </w:r>
          </w:p>
        </w:tc>
        <w:tc>
          <w:tcPr>
            <w:tcW w:w="400" w:type="pct"/>
          </w:tcPr>
          <w:p w14:paraId="06D1205A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ÚPSVaR SR, ŠÚ SR</w:t>
            </w:r>
          </w:p>
        </w:tc>
        <w:tc>
          <w:tcPr>
            <w:tcW w:w="491" w:type="pct"/>
            <w:shd w:val="clear" w:color="auto" w:fill="auto"/>
          </w:tcPr>
          <w:p w14:paraId="1FD2CBD4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Počet </w:t>
            </w:r>
            <w:proofErr w:type="spellStart"/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UoZ</w:t>
            </w:r>
            <w:proofErr w:type="spellEnd"/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</w:p>
          <w:p w14:paraId="74E24127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26EA7DC4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0CE780C7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miera </w:t>
            </w:r>
            <w:proofErr w:type="spellStart"/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evid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nezamestnanosti</w:t>
            </w:r>
          </w:p>
        </w:tc>
        <w:tc>
          <w:tcPr>
            <w:tcW w:w="365" w:type="pct"/>
            <w:shd w:val="clear" w:color="auto" w:fill="EDEDED"/>
          </w:tcPr>
          <w:p w14:paraId="28440B17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938</w:t>
            </w:r>
          </w:p>
          <w:p w14:paraId="556A3F0E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6801E3C9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2B8C7ED9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7.99 %</w:t>
            </w:r>
          </w:p>
        </w:tc>
        <w:tc>
          <w:tcPr>
            <w:tcW w:w="358" w:type="pct"/>
          </w:tcPr>
          <w:p w14:paraId="47EB02BA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697</w:t>
            </w:r>
          </w:p>
          <w:p w14:paraId="1DD486BE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7D41F372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6625671B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5,36%</w:t>
            </w:r>
          </w:p>
        </w:tc>
        <w:tc>
          <w:tcPr>
            <w:tcW w:w="358" w:type="pct"/>
            <w:shd w:val="clear" w:color="auto" w:fill="FBE4D5"/>
          </w:tcPr>
          <w:p w14:paraId="43F1590A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479</w:t>
            </w:r>
          </w:p>
          <w:p w14:paraId="1CF1B37F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7F7FC0F6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631A958D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3,32%</w:t>
            </w:r>
          </w:p>
        </w:tc>
        <w:tc>
          <w:tcPr>
            <w:tcW w:w="358" w:type="pct"/>
            <w:shd w:val="clear" w:color="auto" w:fill="E2EFD9"/>
          </w:tcPr>
          <w:p w14:paraId="0DE8298D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384</w:t>
            </w:r>
          </w:p>
          <w:p w14:paraId="1E8ECC35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673CD9C1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247AAC6A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2,10%</w:t>
            </w:r>
          </w:p>
        </w:tc>
        <w:tc>
          <w:tcPr>
            <w:tcW w:w="358" w:type="pct"/>
            <w:shd w:val="clear" w:color="auto" w:fill="B4C6E7"/>
          </w:tcPr>
          <w:p w14:paraId="0D177261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346</w:t>
            </w:r>
          </w:p>
          <w:p w14:paraId="578BA8A9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23D248CB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553F4EB7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2,11%</w:t>
            </w:r>
          </w:p>
        </w:tc>
        <w:tc>
          <w:tcPr>
            <w:tcW w:w="365" w:type="pct"/>
            <w:shd w:val="clear" w:color="auto" w:fill="FFFF66"/>
          </w:tcPr>
          <w:p w14:paraId="3C296F9C" w14:textId="77777777" w:rsidR="00DD01A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576</w:t>
            </w:r>
          </w:p>
          <w:p w14:paraId="7DDC1B30" w14:textId="77777777" w:rsidR="00DD01A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6667B1FF" w14:textId="77777777" w:rsidR="00DD01A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597D9DA5" w14:textId="756E10EE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4,87%</w:t>
            </w:r>
          </w:p>
        </w:tc>
        <w:tc>
          <w:tcPr>
            <w:tcW w:w="524" w:type="pct"/>
            <w:shd w:val="clear" w:color="auto" w:fill="FFFF66"/>
          </w:tcPr>
          <w:p w14:paraId="24C0A9EA" w14:textId="77777777" w:rsidR="00DD01AA" w:rsidRPr="0063539A" w:rsidRDefault="00DD01AA" w:rsidP="00161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Počet </w:t>
            </w:r>
            <w:proofErr w:type="spellStart"/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UoZ</w:t>
            </w:r>
            <w:proofErr w:type="spellEnd"/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v meste Šaľa </w:t>
            </w:r>
          </w:p>
          <w:p w14:paraId="0E4345CF" w14:textId="77777777" w:rsidR="00DD01AA" w:rsidRPr="0063539A" w:rsidRDefault="00DD01AA" w:rsidP="00161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51AD05E7" w14:textId="77777777" w:rsidR="00DD01AA" w:rsidRPr="0063539A" w:rsidRDefault="00DD01AA" w:rsidP="00161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Miera ev. disponibilnej </w:t>
            </w:r>
            <w:proofErr w:type="spellStart"/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nezam</w:t>
            </w:r>
            <w:proofErr w:type="spellEnd"/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v okrese Šaľa </w:t>
            </w:r>
          </w:p>
          <w:p w14:paraId="75C857AA" w14:textId="77777777" w:rsidR="00DD01AA" w:rsidRPr="0063539A" w:rsidRDefault="00DD01AA" w:rsidP="00161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2F6B43FA" w14:textId="21D8126A" w:rsidR="00DD01AA" w:rsidRPr="0063539A" w:rsidRDefault="00DD01AA" w:rsidP="00161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Zdroj: </w:t>
            </w:r>
            <w:proofErr w:type="spellStart"/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Statistics</w:t>
            </w:r>
            <w:proofErr w:type="spellEnd"/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sk</w:t>
            </w:r>
            <w:proofErr w:type="spellEnd"/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Datacube</w:t>
            </w:r>
            <w:proofErr w:type="spellEnd"/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, ÚPSVaR</w:t>
            </w:r>
          </w:p>
        </w:tc>
        <w:tc>
          <w:tcPr>
            <w:tcW w:w="406" w:type="pct"/>
            <w:shd w:val="clear" w:color="auto" w:fill="FFE599" w:themeFill="accent4" w:themeFillTint="66"/>
          </w:tcPr>
          <w:p w14:paraId="540E8B47" w14:textId="77777777" w:rsidR="00DD01AA" w:rsidRDefault="00141958" w:rsidP="00161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472</w:t>
            </w:r>
          </w:p>
          <w:p w14:paraId="63A3FDB9" w14:textId="77777777" w:rsidR="00141958" w:rsidRDefault="00141958" w:rsidP="00161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1389B799" w14:textId="77777777" w:rsidR="00141958" w:rsidRDefault="00141958" w:rsidP="00161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5F346CB0" w14:textId="016E89A1" w:rsidR="00141958" w:rsidRPr="0063539A" w:rsidRDefault="00141958" w:rsidP="00161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4,2%</w:t>
            </w:r>
          </w:p>
        </w:tc>
        <w:tc>
          <w:tcPr>
            <w:tcW w:w="441" w:type="pct"/>
            <w:shd w:val="clear" w:color="auto" w:fill="FFE599" w:themeFill="accent4" w:themeFillTint="66"/>
          </w:tcPr>
          <w:p w14:paraId="4832ED4F" w14:textId="77777777" w:rsidR="00141958" w:rsidRPr="0063539A" w:rsidRDefault="00141958" w:rsidP="00141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Počet </w:t>
            </w:r>
            <w:proofErr w:type="spellStart"/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UoZ</w:t>
            </w:r>
            <w:proofErr w:type="spellEnd"/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v meste Šaľa </w:t>
            </w:r>
          </w:p>
          <w:p w14:paraId="507CF4F4" w14:textId="77777777" w:rsidR="00141958" w:rsidRDefault="00141958" w:rsidP="00141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139E08A1" w14:textId="00DA445B" w:rsidR="00141958" w:rsidRPr="0063539A" w:rsidRDefault="00141958" w:rsidP="00141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Miera ev. disponibilnej </w:t>
            </w:r>
            <w:proofErr w:type="spellStart"/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nezam</w:t>
            </w:r>
            <w:proofErr w:type="spellEnd"/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v okrese Šaľa </w:t>
            </w:r>
          </w:p>
          <w:p w14:paraId="5C1B93D6" w14:textId="75174E70" w:rsidR="00DD01AA" w:rsidRPr="0063539A" w:rsidRDefault="0089448D" w:rsidP="00161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Zdroj: </w:t>
            </w:r>
            <w:proofErr w:type="spellStart"/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Statistics</w:t>
            </w:r>
            <w:proofErr w:type="spellEnd"/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sk</w:t>
            </w:r>
            <w:proofErr w:type="spellEnd"/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Datacube</w:t>
            </w:r>
            <w:proofErr w:type="spellEnd"/>
          </w:p>
        </w:tc>
      </w:tr>
      <w:tr w:rsidR="002D0929" w:rsidRPr="0063539A" w14:paraId="7EFEA91B" w14:textId="29035C8C" w:rsidTr="002D0929">
        <w:trPr>
          <w:trHeight w:val="90"/>
        </w:trPr>
        <w:tc>
          <w:tcPr>
            <w:tcW w:w="573" w:type="pct"/>
          </w:tcPr>
          <w:p w14:paraId="656FAE09" w14:textId="77777777" w:rsidR="00362EA0" w:rsidRPr="0063539A" w:rsidRDefault="00362EA0" w:rsidP="00362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bookmarkStart w:id="0" w:name="_Hlk38959266"/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Objem investícií do skvalitnenia technickej infraštruktúry mesta </w:t>
            </w:r>
          </w:p>
        </w:tc>
        <w:tc>
          <w:tcPr>
            <w:tcW w:w="400" w:type="pct"/>
          </w:tcPr>
          <w:p w14:paraId="08747327" w14:textId="77777777" w:rsidR="00362EA0" w:rsidRPr="0063539A" w:rsidRDefault="00362EA0" w:rsidP="00362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MsÚ, </w:t>
            </w:r>
            <w:proofErr w:type="spellStart"/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ost</w:t>
            </w:r>
            <w:proofErr w:type="spellEnd"/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. úrady a organizácie</w:t>
            </w:r>
          </w:p>
        </w:tc>
        <w:tc>
          <w:tcPr>
            <w:tcW w:w="491" w:type="pct"/>
            <w:shd w:val="clear" w:color="auto" w:fill="auto"/>
          </w:tcPr>
          <w:p w14:paraId="76725783" w14:textId="77777777" w:rsidR="00362EA0" w:rsidRPr="0063539A" w:rsidRDefault="00362EA0" w:rsidP="00362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EUR </w:t>
            </w:r>
          </w:p>
        </w:tc>
        <w:tc>
          <w:tcPr>
            <w:tcW w:w="365" w:type="pct"/>
            <w:shd w:val="clear" w:color="auto" w:fill="EDEDED"/>
          </w:tcPr>
          <w:p w14:paraId="1B942D36" w14:textId="77777777" w:rsidR="00362EA0" w:rsidRPr="0063539A" w:rsidRDefault="00362EA0" w:rsidP="00362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2 011 407,-</w:t>
            </w:r>
          </w:p>
        </w:tc>
        <w:tc>
          <w:tcPr>
            <w:tcW w:w="358" w:type="pct"/>
          </w:tcPr>
          <w:p w14:paraId="1E972465" w14:textId="77777777" w:rsidR="00362EA0" w:rsidRPr="0063539A" w:rsidRDefault="00362EA0" w:rsidP="00362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308 407,-</w:t>
            </w:r>
          </w:p>
        </w:tc>
        <w:tc>
          <w:tcPr>
            <w:tcW w:w="358" w:type="pct"/>
            <w:shd w:val="clear" w:color="auto" w:fill="FBE4D5"/>
          </w:tcPr>
          <w:p w14:paraId="275BFDE0" w14:textId="77777777" w:rsidR="00362EA0" w:rsidRPr="0063539A" w:rsidRDefault="00362EA0" w:rsidP="00362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629 476,-</w:t>
            </w:r>
          </w:p>
        </w:tc>
        <w:tc>
          <w:tcPr>
            <w:tcW w:w="358" w:type="pct"/>
            <w:shd w:val="clear" w:color="auto" w:fill="E2EFD9"/>
          </w:tcPr>
          <w:p w14:paraId="0F274349" w14:textId="77777777" w:rsidR="00362EA0" w:rsidRPr="0063539A" w:rsidRDefault="00362EA0" w:rsidP="00362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5 584 661,-</w:t>
            </w:r>
          </w:p>
        </w:tc>
        <w:tc>
          <w:tcPr>
            <w:tcW w:w="358" w:type="pct"/>
            <w:shd w:val="clear" w:color="auto" w:fill="B4C6E7"/>
          </w:tcPr>
          <w:p w14:paraId="52C1CBC4" w14:textId="77777777" w:rsidR="00362EA0" w:rsidRPr="0063539A" w:rsidRDefault="00362EA0" w:rsidP="00362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6 195 881,45</w:t>
            </w:r>
          </w:p>
          <w:p w14:paraId="6FB30AEC" w14:textId="77777777" w:rsidR="00362EA0" w:rsidRPr="0063539A" w:rsidRDefault="00362EA0" w:rsidP="00362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65" w:type="pct"/>
            <w:shd w:val="clear" w:color="auto" w:fill="FFFF66"/>
          </w:tcPr>
          <w:p w14:paraId="30D30352" w14:textId="08EBC267" w:rsidR="00362EA0" w:rsidRPr="0063539A" w:rsidRDefault="00362EA0" w:rsidP="00362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330 028,98</w:t>
            </w:r>
          </w:p>
        </w:tc>
        <w:tc>
          <w:tcPr>
            <w:tcW w:w="524" w:type="pct"/>
            <w:shd w:val="clear" w:color="auto" w:fill="FFFF66"/>
          </w:tcPr>
          <w:p w14:paraId="5B11B61D" w14:textId="08F78F67" w:rsidR="00362EA0" w:rsidRPr="0063539A" w:rsidRDefault="00362EA0" w:rsidP="00362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Dopravný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generel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PD, MsÚ kopírovacie stroje, kamerový systém, splátka modernizácia VO, čistiace autá – radlice, stanovištia kontajnerov </w:t>
            </w:r>
          </w:p>
        </w:tc>
        <w:tc>
          <w:tcPr>
            <w:tcW w:w="406" w:type="pct"/>
            <w:shd w:val="clear" w:color="auto" w:fill="FFE599" w:themeFill="accent4" w:themeFillTint="66"/>
          </w:tcPr>
          <w:p w14:paraId="5648DC7C" w14:textId="5BE9F58A" w:rsidR="00362EA0" w:rsidRDefault="00362EA0" w:rsidP="00362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460 077,81</w:t>
            </w:r>
          </w:p>
        </w:tc>
        <w:tc>
          <w:tcPr>
            <w:tcW w:w="441" w:type="pct"/>
            <w:shd w:val="clear" w:color="auto" w:fill="FFE599" w:themeFill="accent4" w:themeFillTint="66"/>
          </w:tcPr>
          <w:p w14:paraId="01023E9B" w14:textId="3B5553C6" w:rsidR="00362EA0" w:rsidRDefault="00362EA0" w:rsidP="00362EA0">
            <w:pPr>
              <w:autoSpaceDE w:val="0"/>
              <w:autoSpaceDN w:val="0"/>
              <w:spacing w:line="256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PD</w:t>
            </w:r>
            <w:r w:rsidR="003D02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="00663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ybernetická bezpečnosť, MsÚ - </w:t>
            </w:r>
            <w:r w:rsidR="003D02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ýpočtová technika, Výkup pozemkov - predstaničný priestor, MsP – vysielač, splátka modernizácia VO, stanovištia kontajnerov, Rekonštrukcia MK, mobilné dopravné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ihrisko, Cintorín – kolumbárium, Cintorín - zdroj pre chladiaci príves</w:t>
            </w:r>
          </w:p>
        </w:tc>
      </w:tr>
      <w:bookmarkEnd w:id="0"/>
      <w:tr w:rsidR="00362EA0" w:rsidRPr="0063539A" w14:paraId="5EA7D9FA" w14:textId="4E286852" w:rsidTr="002D0929">
        <w:trPr>
          <w:trHeight w:val="90"/>
        </w:trPr>
        <w:tc>
          <w:tcPr>
            <w:tcW w:w="573" w:type="pct"/>
          </w:tcPr>
          <w:p w14:paraId="0AAA5EA8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Spokojnosť obyvateľov s úrovňou služieb v meste </w:t>
            </w:r>
          </w:p>
        </w:tc>
        <w:tc>
          <w:tcPr>
            <w:tcW w:w="400" w:type="pct"/>
          </w:tcPr>
          <w:p w14:paraId="44FE1199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Dotazníkový prieskum </w:t>
            </w:r>
          </w:p>
        </w:tc>
        <w:tc>
          <w:tcPr>
            <w:tcW w:w="491" w:type="pct"/>
            <w:shd w:val="clear" w:color="auto" w:fill="auto"/>
          </w:tcPr>
          <w:p w14:paraId="61F5E7C2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% </w:t>
            </w:r>
          </w:p>
        </w:tc>
        <w:tc>
          <w:tcPr>
            <w:tcW w:w="365" w:type="pct"/>
            <w:shd w:val="clear" w:color="auto" w:fill="EDEDED"/>
          </w:tcPr>
          <w:p w14:paraId="31C8DAC3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nedostupný</w:t>
            </w:r>
          </w:p>
        </w:tc>
        <w:tc>
          <w:tcPr>
            <w:tcW w:w="358" w:type="pct"/>
          </w:tcPr>
          <w:p w14:paraId="017D4A27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45,57 %</w:t>
            </w:r>
          </w:p>
        </w:tc>
        <w:tc>
          <w:tcPr>
            <w:tcW w:w="358" w:type="pct"/>
            <w:shd w:val="clear" w:color="auto" w:fill="FBE4D5"/>
          </w:tcPr>
          <w:p w14:paraId="3E926F71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37,00%</w:t>
            </w:r>
          </w:p>
        </w:tc>
        <w:tc>
          <w:tcPr>
            <w:tcW w:w="358" w:type="pct"/>
            <w:shd w:val="clear" w:color="auto" w:fill="E2EFD9"/>
          </w:tcPr>
          <w:p w14:paraId="12CA2184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39,36%</w:t>
            </w:r>
          </w:p>
        </w:tc>
        <w:tc>
          <w:tcPr>
            <w:tcW w:w="358" w:type="pct"/>
            <w:shd w:val="clear" w:color="auto" w:fill="B4C6E7"/>
          </w:tcPr>
          <w:p w14:paraId="00CBB769" w14:textId="77777777" w:rsidR="00DD01AA" w:rsidRPr="0063539A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39,83%</w:t>
            </w:r>
          </w:p>
        </w:tc>
        <w:tc>
          <w:tcPr>
            <w:tcW w:w="365" w:type="pct"/>
            <w:shd w:val="clear" w:color="auto" w:fill="FFFF66"/>
          </w:tcPr>
          <w:p w14:paraId="05BF9951" w14:textId="077A3FCA" w:rsidR="00DD01AA" w:rsidRPr="00AF76D0" w:rsidRDefault="00DD01AA" w:rsidP="003F1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highlight w:val="magenta"/>
              </w:rPr>
            </w:pPr>
            <w:r w:rsidRPr="00080928">
              <w:rPr>
                <w:rFonts w:ascii="Times New Roman" w:hAnsi="Times New Roman"/>
                <w:color w:val="000000"/>
                <w:sz w:val="18"/>
                <w:szCs w:val="18"/>
              </w:rPr>
              <w:t>.35,12%</w:t>
            </w:r>
          </w:p>
        </w:tc>
        <w:tc>
          <w:tcPr>
            <w:tcW w:w="524" w:type="pct"/>
            <w:shd w:val="clear" w:color="auto" w:fill="FFFF66"/>
          </w:tcPr>
          <w:p w14:paraId="6FDB09C7" w14:textId="64A2B4BD" w:rsidR="00DD01AA" w:rsidRPr="0063539A" w:rsidRDefault="00DD01AA" w:rsidP="0008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Podiel respondentov, ktorí vyjadrili spokojnosť so službami poskytovanými v meste</w:t>
            </w:r>
          </w:p>
          <w:p w14:paraId="411302D1" w14:textId="49AD51B5" w:rsidR="00DD01AA" w:rsidRPr="0063539A" w:rsidRDefault="00DD01AA" w:rsidP="0008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Priemerná známka za rok 20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 w:rsidRPr="0077291E">
              <w:rPr>
                <w:rFonts w:ascii="Times New Roman" w:hAnsi="Times New Roman"/>
                <w:color w:val="000000"/>
                <w:sz w:val="18"/>
                <w:szCs w:val="18"/>
              </w:rPr>
              <w:t>: 2,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  <w:p w14:paraId="60A9AF64" w14:textId="115FD895" w:rsidR="00DD01AA" w:rsidRPr="00AF76D0" w:rsidRDefault="00DD01AA" w:rsidP="0008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highlight w:val="magenta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63539A">
              <w:rPr>
                <w:rFonts w:ascii="Times New Roman" w:hAnsi="Times New Roman"/>
                <w:sz w:val="18"/>
                <w:szCs w:val="18"/>
              </w:rPr>
              <w:t>1=výborná až po 5= nedostatočná)</w:t>
            </w:r>
          </w:p>
        </w:tc>
        <w:tc>
          <w:tcPr>
            <w:tcW w:w="406" w:type="pct"/>
            <w:shd w:val="clear" w:color="auto" w:fill="FFE599" w:themeFill="accent4" w:themeFillTint="66"/>
          </w:tcPr>
          <w:p w14:paraId="4FAAEFD3" w14:textId="3F9845B7" w:rsidR="00DD01AA" w:rsidRPr="0063539A" w:rsidRDefault="00774897" w:rsidP="0008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37,50</w:t>
            </w:r>
          </w:p>
        </w:tc>
        <w:tc>
          <w:tcPr>
            <w:tcW w:w="441" w:type="pct"/>
            <w:shd w:val="clear" w:color="auto" w:fill="FFE599" w:themeFill="accent4" w:themeFillTint="66"/>
          </w:tcPr>
          <w:p w14:paraId="3FB83E8C" w14:textId="77777777" w:rsidR="00774897" w:rsidRPr="0063539A" w:rsidRDefault="00774897" w:rsidP="0077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Podiel respondentov, ktorí vyjadrili spokojnosť so službami poskytovanými v meste</w:t>
            </w:r>
          </w:p>
          <w:p w14:paraId="1A4459F4" w14:textId="2F6C19DC" w:rsidR="00774897" w:rsidRPr="0063539A" w:rsidRDefault="00774897" w:rsidP="0077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Priemerná známka za rok 20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  <w:r w:rsidRPr="0077291E">
              <w:rPr>
                <w:rFonts w:ascii="Times New Roman" w:hAnsi="Times New Roman"/>
                <w:color w:val="000000"/>
                <w:sz w:val="18"/>
                <w:szCs w:val="18"/>
              </w:rPr>
              <w:t>: 2,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85</w:t>
            </w:r>
          </w:p>
          <w:p w14:paraId="7F36EB7A" w14:textId="4B3B97FE" w:rsidR="00DD01AA" w:rsidRPr="0063539A" w:rsidRDefault="00774897" w:rsidP="0077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63539A">
              <w:rPr>
                <w:rFonts w:ascii="Times New Roman" w:hAnsi="Times New Roman"/>
                <w:sz w:val="18"/>
                <w:szCs w:val="18"/>
              </w:rPr>
              <w:t>1=výborná až po 5= nedostatočná)</w:t>
            </w:r>
          </w:p>
        </w:tc>
      </w:tr>
      <w:tr w:rsidR="00362EA0" w:rsidRPr="0063539A" w14:paraId="607AA6D0" w14:textId="78F49CE1" w:rsidTr="002D0929">
        <w:trPr>
          <w:trHeight w:val="90"/>
        </w:trPr>
        <w:tc>
          <w:tcPr>
            <w:tcW w:w="573" w:type="pct"/>
          </w:tcPr>
          <w:p w14:paraId="68624008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Spokojnosť obyvateľov s mestom ako miestom pre bývanie a život </w:t>
            </w:r>
          </w:p>
        </w:tc>
        <w:tc>
          <w:tcPr>
            <w:tcW w:w="400" w:type="pct"/>
          </w:tcPr>
          <w:p w14:paraId="1C3F688C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Dotazníkový prieskum </w:t>
            </w:r>
          </w:p>
        </w:tc>
        <w:tc>
          <w:tcPr>
            <w:tcW w:w="491" w:type="pct"/>
            <w:shd w:val="clear" w:color="auto" w:fill="auto"/>
          </w:tcPr>
          <w:p w14:paraId="479A7D14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% </w:t>
            </w:r>
          </w:p>
        </w:tc>
        <w:tc>
          <w:tcPr>
            <w:tcW w:w="365" w:type="pct"/>
            <w:shd w:val="clear" w:color="auto" w:fill="EDEDED"/>
          </w:tcPr>
          <w:p w14:paraId="0CBD4747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nedostupný</w:t>
            </w:r>
          </w:p>
        </w:tc>
        <w:tc>
          <w:tcPr>
            <w:tcW w:w="358" w:type="pct"/>
          </w:tcPr>
          <w:p w14:paraId="54642E8E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64,90%</w:t>
            </w:r>
          </w:p>
        </w:tc>
        <w:tc>
          <w:tcPr>
            <w:tcW w:w="358" w:type="pct"/>
            <w:shd w:val="clear" w:color="auto" w:fill="FBE4D5"/>
          </w:tcPr>
          <w:p w14:paraId="225AED88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68,65%</w:t>
            </w:r>
          </w:p>
        </w:tc>
        <w:tc>
          <w:tcPr>
            <w:tcW w:w="358" w:type="pct"/>
            <w:shd w:val="clear" w:color="auto" w:fill="E2EFD9"/>
          </w:tcPr>
          <w:p w14:paraId="15573C1F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sz w:val="18"/>
                <w:szCs w:val="18"/>
              </w:rPr>
              <w:t>57,60%</w:t>
            </w:r>
          </w:p>
        </w:tc>
        <w:tc>
          <w:tcPr>
            <w:tcW w:w="358" w:type="pct"/>
            <w:shd w:val="clear" w:color="auto" w:fill="B4C6E7"/>
          </w:tcPr>
          <w:p w14:paraId="68968A76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C61DDA">
              <w:rPr>
                <w:rFonts w:ascii="Times New Roman" w:hAnsi="Times New Roman"/>
                <w:sz w:val="18"/>
                <w:szCs w:val="18"/>
              </w:rPr>
              <w:t>67,07%</w:t>
            </w:r>
          </w:p>
        </w:tc>
        <w:tc>
          <w:tcPr>
            <w:tcW w:w="365" w:type="pct"/>
            <w:shd w:val="clear" w:color="auto" w:fill="FFFF66"/>
          </w:tcPr>
          <w:p w14:paraId="42296568" w14:textId="32EBFA32" w:rsidR="00DD01AA" w:rsidRPr="00AE2992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46,52</w:t>
            </w:r>
          </w:p>
        </w:tc>
        <w:tc>
          <w:tcPr>
            <w:tcW w:w="524" w:type="pct"/>
            <w:shd w:val="clear" w:color="auto" w:fill="FFFF66"/>
          </w:tcPr>
          <w:p w14:paraId="52FE58BC" w14:textId="77777777" w:rsidR="00DD01A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E2992">
              <w:rPr>
                <w:rFonts w:ascii="Times New Roman" w:hAnsi="Times New Roman"/>
                <w:sz w:val="18"/>
                <w:szCs w:val="18"/>
              </w:rPr>
              <w:t xml:space="preserve">Spokojnosť s mestom Šaľa ako s miestom pre život, bývanie, prácu, zábavu, výchovu detí či prežitie staroby uviedlo celkovo </w:t>
            </w:r>
            <w:r>
              <w:rPr>
                <w:rFonts w:ascii="Times New Roman" w:hAnsi="Times New Roman"/>
                <w:sz w:val="18"/>
                <w:szCs w:val="18"/>
              </w:rPr>
              <w:t>46,52</w:t>
            </w:r>
            <w:r w:rsidRPr="00AE2992">
              <w:rPr>
                <w:rFonts w:ascii="Times New Roman" w:hAnsi="Times New Roman"/>
                <w:sz w:val="18"/>
                <w:szCs w:val="18"/>
              </w:rPr>
              <w:t xml:space="preserve">%  čo </w:t>
            </w:r>
            <w:r>
              <w:rPr>
                <w:rFonts w:ascii="Times New Roman" w:hAnsi="Times New Roman"/>
                <w:sz w:val="18"/>
                <w:szCs w:val="18"/>
              </w:rPr>
              <w:t>je o vyše 20 % menej</w:t>
            </w:r>
            <w:r w:rsidRPr="00AE2992">
              <w:rPr>
                <w:rFonts w:ascii="Times New Roman" w:hAnsi="Times New Roman"/>
                <w:sz w:val="18"/>
                <w:szCs w:val="18"/>
              </w:rPr>
              <w:t xml:space="preserve"> ako v predošlom roku.</w:t>
            </w:r>
          </w:p>
          <w:p w14:paraId="573290D0" w14:textId="4C9335CD" w:rsidR="00DD01AA" w:rsidRPr="00AE2992" w:rsidRDefault="00DD01AA" w:rsidP="00420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Priemerná známka za rok 20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 w:rsidRPr="00C61DD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3,02</w:t>
            </w: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</w:t>
            </w:r>
            <w:r w:rsidRPr="0063539A">
              <w:rPr>
                <w:rFonts w:ascii="Times New Roman" w:hAnsi="Times New Roman"/>
                <w:sz w:val="18"/>
                <w:szCs w:val="18"/>
              </w:rPr>
              <w:t>1=výborná až po 5= nedostatočná)</w:t>
            </w:r>
          </w:p>
        </w:tc>
        <w:tc>
          <w:tcPr>
            <w:tcW w:w="406" w:type="pct"/>
            <w:shd w:val="clear" w:color="auto" w:fill="FFE599" w:themeFill="accent4" w:themeFillTint="66"/>
          </w:tcPr>
          <w:p w14:paraId="238F4028" w14:textId="1778F78B" w:rsidR="00DD01AA" w:rsidRPr="00AE2992" w:rsidRDefault="004A1596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52,26</w:t>
            </w:r>
          </w:p>
        </w:tc>
        <w:tc>
          <w:tcPr>
            <w:tcW w:w="441" w:type="pct"/>
            <w:shd w:val="clear" w:color="auto" w:fill="FFE599" w:themeFill="accent4" w:themeFillTint="66"/>
          </w:tcPr>
          <w:p w14:paraId="1047E207" w14:textId="7C579965" w:rsidR="004A1596" w:rsidRDefault="004A1596" w:rsidP="004A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E2992">
              <w:rPr>
                <w:rFonts w:ascii="Times New Roman" w:hAnsi="Times New Roman"/>
                <w:sz w:val="18"/>
                <w:szCs w:val="18"/>
              </w:rPr>
              <w:t xml:space="preserve">Spokojnosť s mestom Šaľa ako s miestom pre život, bývanie, prácu, zábavu, výchovu detí či prežitie staroby uviedlo celkovo </w:t>
            </w:r>
            <w:r>
              <w:rPr>
                <w:rFonts w:ascii="Times New Roman" w:hAnsi="Times New Roman"/>
                <w:sz w:val="18"/>
                <w:szCs w:val="18"/>
              </w:rPr>
              <w:t>52,26</w:t>
            </w:r>
            <w:r w:rsidRPr="00AE2992">
              <w:rPr>
                <w:rFonts w:ascii="Times New Roman" w:hAnsi="Times New Roman"/>
                <w:sz w:val="18"/>
                <w:szCs w:val="18"/>
              </w:rPr>
              <w:t xml:space="preserve">%  čo </w:t>
            </w:r>
            <w:r>
              <w:rPr>
                <w:rFonts w:ascii="Times New Roman" w:hAnsi="Times New Roman"/>
                <w:sz w:val="18"/>
                <w:szCs w:val="18"/>
              </w:rPr>
              <w:t>je o vyše 5,74 % viac</w:t>
            </w:r>
            <w:r w:rsidRPr="00AE2992">
              <w:rPr>
                <w:rFonts w:ascii="Times New Roman" w:hAnsi="Times New Roman"/>
                <w:sz w:val="18"/>
                <w:szCs w:val="18"/>
              </w:rPr>
              <w:t xml:space="preserve"> ako v predošlom roku.</w:t>
            </w:r>
          </w:p>
          <w:p w14:paraId="5B3363CA" w14:textId="0A76A5EE" w:rsidR="00DD01AA" w:rsidRPr="00AE2992" w:rsidRDefault="004A1596" w:rsidP="004A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Priemerná známka za rok 20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  <w:r w:rsidRPr="00C61DD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2,80</w:t>
            </w: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</w:t>
            </w:r>
            <w:r w:rsidRPr="0063539A">
              <w:rPr>
                <w:rFonts w:ascii="Times New Roman" w:hAnsi="Times New Roman"/>
                <w:sz w:val="18"/>
                <w:szCs w:val="18"/>
              </w:rPr>
              <w:t>1=výborná až po 5= nedostatočná</w:t>
            </w:r>
          </w:p>
        </w:tc>
      </w:tr>
      <w:tr w:rsidR="00362EA0" w:rsidRPr="0063539A" w14:paraId="211CADF9" w14:textId="5D88268E" w:rsidTr="002D0929">
        <w:trPr>
          <w:trHeight w:val="90"/>
        </w:trPr>
        <w:tc>
          <w:tcPr>
            <w:tcW w:w="573" w:type="pct"/>
          </w:tcPr>
          <w:p w14:paraId="5C5E6BC0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Počet postavených nájomných bytov</w:t>
            </w:r>
          </w:p>
        </w:tc>
        <w:tc>
          <w:tcPr>
            <w:tcW w:w="400" w:type="pct"/>
          </w:tcPr>
          <w:p w14:paraId="2D589E0F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MsÚ</w:t>
            </w:r>
          </w:p>
        </w:tc>
        <w:tc>
          <w:tcPr>
            <w:tcW w:w="491" w:type="pct"/>
            <w:shd w:val="clear" w:color="auto" w:fill="auto"/>
          </w:tcPr>
          <w:p w14:paraId="3BB48236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Počet bytov</w:t>
            </w:r>
          </w:p>
        </w:tc>
        <w:tc>
          <w:tcPr>
            <w:tcW w:w="365" w:type="pct"/>
            <w:shd w:val="clear" w:color="auto" w:fill="EDEDED"/>
          </w:tcPr>
          <w:p w14:paraId="16F42684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58" w:type="pct"/>
          </w:tcPr>
          <w:p w14:paraId="2F7641B6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58" w:type="pct"/>
            <w:shd w:val="clear" w:color="auto" w:fill="FBE4D5"/>
          </w:tcPr>
          <w:p w14:paraId="66C3BFF4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58" w:type="pct"/>
            <w:shd w:val="clear" w:color="auto" w:fill="E2EFD9"/>
          </w:tcPr>
          <w:p w14:paraId="7EA7CF80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358" w:type="pct"/>
            <w:shd w:val="clear" w:color="auto" w:fill="B4C6E7"/>
          </w:tcPr>
          <w:p w14:paraId="017ADC93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365" w:type="pct"/>
            <w:shd w:val="clear" w:color="auto" w:fill="FFFF66"/>
          </w:tcPr>
          <w:p w14:paraId="0C180D83" w14:textId="1AF75CD2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24" w:type="pct"/>
            <w:shd w:val="clear" w:color="auto" w:fill="FFFF66"/>
          </w:tcPr>
          <w:p w14:paraId="3D4E486D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06" w:type="pct"/>
            <w:shd w:val="clear" w:color="auto" w:fill="FFE599" w:themeFill="accent4" w:themeFillTint="66"/>
          </w:tcPr>
          <w:p w14:paraId="2724EF92" w14:textId="34FD943E" w:rsidR="00DD01AA" w:rsidRPr="0063539A" w:rsidRDefault="00245BBC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41" w:type="pct"/>
            <w:shd w:val="clear" w:color="auto" w:fill="FFE599" w:themeFill="accent4" w:themeFillTint="66"/>
          </w:tcPr>
          <w:p w14:paraId="4B3BFE2F" w14:textId="0DA5B591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62EA0" w:rsidRPr="0063539A" w14:paraId="7FB20B43" w14:textId="579340CB" w:rsidTr="002D0929">
        <w:trPr>
          <w:trHeight w:val="204"/>
        </w:trPr>
        <w:tc>
          <w:tcPr>
            <w:tcW w:w="573" w:type="pct"/>
          </w:tcPr>
          <w:p w14:paraId="644AEE04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Plocha na pochovávanie</w:t>
            </w:r>
          </w:p>
        </w:tc>
        <w:tc>
          <w:tcPr>
            <w:tcW w:w="400" w:type="pct"/>
          </w:tcPr>
          <w:p w14:paraId="2999F103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MsÚ</w:t>
            </w:r>
          </w:p>
        </w:tc>
        <w:tc>
          <w:tcPr>
            <w:tcW w:w="491" w:type="pct"/>
            <w:shd w:val="clear" w:color="auto" w:fill="auto"/>
          </w:tcPr>
          <w:p w14:paraId="11BFC69A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m2</w:t>
            </w:r>
          </w:p>
        </w:tc>
        <w:tc>
          <w:tcPr>
            <w:tcW w:w="365" w:type="pct"/>
            <w:shd w:val="clear" w:color="auto" w:fill="EDEDED"/>
          </w:tcPr>
          <w:p w14:paraId="0532B281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58" w:type="pct"/>
          </w:tcPr>
          <w:p w14:paraId="04F6A6F4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58" w:type="pct"/>
            <w:shd w:val="clear" w:color="auto" w:fill="FBE4D5"/>
          </w:tcPr>
          <w:p w14:paraId="056F98F0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58" w:type="pct"/>
            <w:shd w:val="clear" w:color="auto" w:fill="E2EFD9"/>
          </w:tcPr>
          <w:p w14:paraId="254AEECE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58" w:type="pct"/>
            <w:shd w:val="clear" w:color="auto" w:fill="B4C6E7"/>
          </w:tcPr>
          <w:p w14:paraId="1E5D08A4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5" w:type="pct"/>
            <w:shd w:val="clear" w:color="auto" w:fill="FFFF66"/>
          </w:tcPr>
          <w:p w14:paraId="36910C38" w14:textId="1EB0AC5F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24" w:type="pct"/>
            <w:shd w:val="clear" w:color="auto" w:fill="FFFF66"/>
          </w:tcPr>
          <w:p w14:paraId="70C304AC" w14:textId="4E98C5D6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V roku 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020</w:t>
            </w: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tento zámer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nového cintorína </w:t>
            </w: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nepokročil.</w:t>
            </w:r>
          </w:p>
        </w:tc>
        <w:tc>
          <w:tcPr>
            <w:tcW w:w="406" w:type="pct"/>
            <w:shd w:val="clear" w:color="auto" w:fill="FFE599" w:themeFill="accent4" w:themeFillTint="66"/>
          </w:tcPr>
          <w:p w14:paraId="6C31AC91" w14:textId="0ADD5A15" w:rsidR="00DD01AA" w:rsidRPr="0063539A" w:rsidRDefault="0012066D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</w:t>
            </w:r>
          </w:p>
        </w:tc>
        <w:tc>
          <w:tcPr>
            <w:tcW w:w="441" w:type="pct"/>
            <w:shd w:val="clear" w:color="auto" w:fill="FFE599" w:themeFill="accent4" w:themeFillTint="66"/>
          </w:tcPr>
          <w:p w14:paraId="47297EEB" w14:textId="4AC8C90A" w:rsidR="00DD01AA" w:rsidRPr="0063539A" w:rsidRDefault="0012066D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V roku 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021 </w:t>
            </w: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tento zámer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nového cintorína </w:t>
            </w: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nepokročil.</w:t>
            </w:r>
          </w:p>
        </w:tc>
      </w:tr>
      <w:tr w:rsidR="00362EA0" w:rsidRPr="0063539A" w14:paraId="1F3C053C" w14:textId="1DF6C8AD" w:rsidTr="002D0929">
        <w:trPr>
          <w:trHeight w:val="90"/>
        </w:trPr>
        <w:tc>
          <w:tcPr>
            <w:tcW w:w="573" w:type="pct"/>
          </w:tcPr>
          <w:p w14:paraId="6C66FB4E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bookmarkStart w:id="1" w:name="_Hlk7629901"/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Počet inštalovaných kamier v kamerovom monitorovacom systéme</w:t>
            </w:r>
          </w:p>
        </w:tc>
        <w:tc>
          <w:tcPr>
            <w:tcW w:w="400" w:type="pct"/>
          </w:tcPr>
          <w:p w14:paraId="45C3C3D1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MsP</w:t>
            </w:r>
          </w:p>
        </w:tc>
        <w:tc>
          <w:tcPr>
            <w:tcW w:w="491" w:type="pct"/>
            <w:tcBorders>
              <w:bottom w:val="single" w:sz="4" w:space="0" w:color="auto"/>
            </w:tcBorders>
            <w:shd w:val="clear" w:color="auto" w:fill="auto"/>
          </w:tcPr>
          <w:p w14:paraId="023BF2BC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Počet kamier</w:t>
            </w:r>
          </w:p>
        </w:tc>
        <w:tc>
          <w:tcPr>
            <w:tcW w:w="365" w:type="pct"/>
            <w:tcBorders>
              <w:bottom w:val="single" w:sz="4" w:space="0" w:color="auto"/>
            </w:tcBorders>
            <w:shd w:val="clear" w:color="auto" w:fill="EDEDED"/>
          </w:tcPr>
          <w:p w14:paraId="50DBC68D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358" w:type="pct"/>
          </w:tcPr>
          <w:p w14:paraId="1A5CE82B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358" w:type="pct"/>
            <w:shd w:val="clear" w:color="auto" w:fill="FBE4D5"/>
          </w:tcPr>
          <w:p w14:paraId="79437509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358" w:type="pct"/>
            <w:shd w:val="clear" w:color="auto" w:fill="E2EFD9"/>
          </w:tcPr>
          <w:p w14:paraId="2BEDDC0C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358" w:type="pct"/>
            <w:tcBorders>
              <w:bottom w:val="single" w:sz="4" w:space="0" w:color="auto"/>
            </w:tcBorders>
            <w:shd w:val="clear" w:color="auto" w:fill="B4C6E7"/>
          </w:tcPr>
          <w:p w14:paraId="56EE1A95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5" w:type="pct"/>
            <w:tcBorders>
              <w:bottom w:val="single" w:sz="4" w:space="0" w:color="auto"/>
            </w:tcBorders>
            <w:shd w:val="clear" w:color="auto" w:fill="FFFF66"/>
          </w:tcPr>
          <w:p w14:paraId="78BB45E4" w14:textId="0E9304CA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 w:rsidRPr="000B1FD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shd w:val="clear" w:color="auto" w:fill="FFFF66"/>
          </w:tcPr>
          <w:p w14:paraId="2BD79DDD" w14:textId="63302EDF" w:rsidR="00DD01AA" w:rsidRPr="00AF76D0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V roku 2020 bolo osadených 7 nových kamier k stojiskám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polopodzemných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kontajnerov vo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Veči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:  </w:t>
            </w:r>
            <w:r w:rsidRPr="00AF76D0">
              <w:rPr>
                <w:rFonts w:ascii="Times New Roman" w:hAnsi="Times New Roman"/>
                <w:color w:val="000000"/>
                <w:sz w:val="18"/>
                <w:szCs w:val="18"/>
              </w:rPr>
              <w:t>Cintorínska 5</w:t>
            </w:r>
          </w:p>
          <w:p w14:paraId="09CFE72A" w14:textId="77777777" w:rsidR="00DD01AA" w:rsidRPr="00AF76D0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76D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Narcisová 8 (Nitrianska) </w:t>
            </w:r>
          </w:p>
          <w:p w14:paraId="07E3F71D" w14:textId="77777777" w:rsidR="00DD01AA" w:rsidRPr="00AF76D0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76D0">
              <w:rPr>
                <w:rFonts w:ascii="Times New Roman" w:hAnsi="Times New Roman"/>
                <w:color w:val="000000"/>
                <w:sz w:val="18"/>
                <w:szCs w:val="18"/>
              </w:rPr>
              <w:t>Narcisová 21</w:t>
            </w:r>
          </w:p>
          <w:p w14:paraId="256B0118" w14:textId="40B5681A" w:rsidR="00DD01AA" w:rsidRPr="00E22138" w:rsidRDefault="00DD01AA" w:rsidP="00E221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76D0">
              <w:rPr>
                <w:rFonts w:ascii="Times New Roman" w:hAnsi="Times New Roman"/>
                <w:color w:val="000000"/>
                <w:sz w:val="18"/>
                <w:szCs w:val="18"/>
              </w:rPr>
              <w:t>Slnečná 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AF76D0">
              <w:rPr>
                <w:rFonts w:ascii="Times New Roman" w:hAnsi="Times New Roman"/>
                <w:color w:val="000000"/>
                <w:sz w:val="18"/>
                <w:szCs w:val="18"/>
              </w:rPr>
              <w:t>Nivy 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AF76D0">
              <w:rPr>
                <w:rFonts w:ascii="Times New Roman" w:hAnsi="Times New Roman"/>
                <w:color w:val="000000"/>
                <w:sz w:val="18"/>
                <w:szCs w:val="18"/>
              </w:rPr>
              <w:t>Hollého 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AF76D0">
              <w:rPr>
                <w:rFonts w:ascii="Times New Roman" w:hAnsi="Times New Roman"/>
                <w:color w:val="000000"/>
                <w:sz w:val="18"/>
                <w:szCs w:val="18"/>
              </w:rPr>
              <w:t>Gen. Svobodu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Taktiež sa realizovalo rozšírenie kamerového systému v rámci projektu Prevencia kriminality v Šali 2019 - </w:t>
            </w:r>
            <w:r w:rsidRPr="00E22138">
              <w:rPr>
                <w:rFonts w:ascii="Times New Roman" w:hAnsi="Times New Roman"/>
                <w:color w:val="000000"/>
                <w:sz w:val="18"/>
                <w:szCs w:val="18"/>
              </w:rPr>
              <w:t>6 statických kamier a 2 otočných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na ul.  </w:t>
            </w:r>
            <w:r w:rsidRPr="00E2213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Diakovská </w:t>
            </w:r>
          </w:p>
          <w:p w14:paraId="1515C18D" w14:textId="1B16AFFE" w:rsidR="00DD01AA" w:rsidRPr="00E22138" w:rsidRDefault="00DD01AA" w:rsidP="00E221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2213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ul. SNP - </w:t>
            </w:r>
          </w:p>
          <w:p w14:paraId="7EAEEACD" w14:textId="39216992" w:rsidR="00DD01AA" w:rsidRPr="00E22138" w:rsidRDefault="00DD01AA" w:rsidP="00E221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2213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vjazd od Galanty - </w:t>
            </w:r>
          </w:p>
          <w:p w14:paraId="27E06BA1" w14:textId="7749096B" w:rsidR="00DD01AA" w:rsidRPr="00E22138" w:rsidRDefault="00DD01AA" w:rsidP="00E221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2213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výjazdy do Galanty, križovatka ulíc Hlavná a </w:t>
            </w:r>
            <w:proofErr w:type="spellStart"/>
            <w:r w:rsidRPr="00E22138">
              <w:rPr>
                <w:rFonts w:ascii="Times New Roman" w:hAnsi="Times New Roman"/>
                <w:color w:val="000000"/>
                <w:sz w:val="18"/>
                <w:szCs w:val="18"/>
              </w:rPr>
              <w:t>Vlčanská</w:t>
            </w:r>
            <w:proofErr w:type="spellEnd"/>
            <w:r w:rsidRPr="00E2213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– </w:t>
            </w:r>
          </w:p>
          <w:p w14:paraId="678DB92E" w14:textId="7A4576A0" w:rsidR="00DD01AA" w:rsidRPr="00E22138" w:rsidRDefault="00DD01AA" w:rsidP="00E221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2213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križovatka ulíc Dolná a Pázmaňa – </w:t>
            </w:r>
          </w:p>
          <w:p w14:paraId="3976BAE4" w14:textId="55E4C42C" w:rsidR="00DD01AA" w:rsidRPr="0063539A" w:rsidRDefault="00DD01AA" w:rsidP="00E221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22138">
              <w:rPr>
                <w:rFonts w:ascii="Times New Roman" w:hAnsi="Times New Roman"/>
                <w:color w:val="000000"/>
                <w:sz w:val="18"/>
                <w:szCs w:val="18"/>
              </w:rPr>
              <w:t>Slnečná ul.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116FA6F9" w14:textId="34B61B6C" w:rsidR="00DD01AA" w:rsidRDefault="0012066D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441" w:type="pct"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1F7D5D61" w14:textId="09865C0E" w:rsidR="00DD01AA" w:rsidRDefault="0012066D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066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V roku 2021 bolo osadených 6 nových kamier. Z toho 3 k stojiskám </w:t>
            </w:r>
            <w:proofErr w:type="spellStart"/>
            <w:r w:rsidRPr="0012066D">
              <w:rPr>
                <w:rFonts w:ascii="Times New Roman" w:hAnsi="Times New Roman"/>
                <w:color w:val="000000"/>
                <w:sz w:val="18"/>
                <w:szCs w:val="18"/>
              </w:rPr>
              <w:t>polopodzemných</w:t>
            </w:r>
            <w:proofErr w:type="spellEnd"/>
            <w:r w:rsidRPr="0012066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kontajnerov – Šafárika 5, Šafárika 21 a Dolná 6. Ďalšie kamery boli osadené na ul. Rímskej, v priestoroch </w:t>
            </w:r>
            <w:proofErr w:type="spellStart"/>
            <w:r w:rsidRPr="0012066D">
              <w:rPr>
                <w:rFonts w:ascii="Times New Roman" w:hAnsi="Times New Roman"/>
                <w:color w:val="000000"/>
                <w:sz w:val="18"/>
                <w:szCs w:val="18"/>
              </w:rPr>
              <w:t>skateparku</w:t>
            </w:r>
            <w:proofErr w:type="spellEnd"/>
            <w:r w:rsidRPr="0012066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 na ul. Partizánska pri dome kultúry</w:t>
            </w:r>
          </w:p>
        </w:tc>
      </w:tr>
      <w:bookmarkEnd w:id="1"/>
      <w:tr w:rsidR="00362EA0" w:rsidRPr="0063539A" w14:paraId="7E6A18BC" w14:textId="2774257C" w:rsidTr="002D0929">
        <w:trPr>
          <w:trHeight w:val="90"/>
        </w:trPr>
        <w:tc>
          <w:tcPr>
            <w:tcW w:w="974" w:type="pct"/>
            <w:gridSpan w:val="2"/>
            <w:shd w:val="clear" w:color="auto" w:fill="FFE599"/>
          </w:tcPr>
          <w:p w14:paraId="5CA1900F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Sociálna politika</w:t>
            </w:r>
          </w:p>
        </w:tc>
        <w:tc>
          <w:tcPr>
            <w:tcW w:w="491" w:type="pct"/>
            <w:shd w:val="clear" w:color="auto" w:fill="FFE599"/>
          </w:tcPr>
          <w:p w14:paraId="3D20714E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65" w:type="pct"/>
            <w:shd w:val="clear" w:color="auto" w:fill="FFE599"/>
          </w:tcPr>
          <w:p w14:paraId="20A79FB8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8" w:type="pct"/>
            <w:shd w:val="clear" w:color="auto" w:fill="FFE599"/>
          </w:tcPr>
          <w:p w14:paraId="59A71C46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  <w:shd w:val="clear" w:color="auto" w:fill="FFE599"/>
          </w:tcPr>
          <w:p w14:paraId="7AF49FBD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  <w:shd w:val="clear" w:color="auto" w:fill="FFE599"/>
          </w:tcPr>
          <w:p w14:paraId="15A10E99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  <w:shd w:val="clear" w:color="auto" w:fill="FFE599"/>
          </w:tcPr>
          <w:p w14:paraId="16AD80BE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65" w:type="pct"/>
            <w:tcBorders>
              <w:bottom w:val="single" w:sz="4" w:space="0" w:color="auto"/>
            </w:tcBorders>
            <w:shd w:val="clear" w:color="auto" w:fill="FFE599"/>
          </w:tcPr>
          <w:p w14:paraId="04CEC22C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4" w:type="pct"/>
            <w:tcBorders>
              <w:bottom w:val="single" w:sz="4" w:space="0" w:color="auto"/>
            </w:tcBorders>
            <w:shd w:val="clear" w:color="auto" w:fill="FFE599"/>
          </w:tcPr>
          <w:p w14:paraId="009698B8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06" w:type="pct"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5F86C0B2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1" w:type="pct"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2DCED852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62EA0" w:rsidRPr="0063539A" w14:paraId="21BEAC78" w14:textId="734D8632" w:rsidTr="002D0929">
        <w:trPr>
          <w:trHeight w:val="205"/>
        </w:trPr>
        <w:tc>
          <w:tcPr>
            <w:tcW w:w="573" w:type="pct"/>
          </w:tcPr>
          <w:p w14:paraId="4743D36A" w14:textId="77777777" w:rsidR="00362EA0" w:rsidRPr="0063539A" w:rsidRDefault="00362EA0" w:rsidP="00670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bookmarkStart w:id="2" w:name="_Hlk38959295"/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Objem investícií do skvalitnenia sociálnej, školskej, športovej, kultúrnej infraštruktúry mesta </w:t>
            </w:r>
          </w:p>
        </w:tc>
        <w:tc>
          <w:tcPr>
            <w:tcW w:w="400" w:type="pct"/>
          </w:tcPr>
          <w:p w14:paraId="101271BC" w14:textId="77777777" w:rsidR="00362EA0" w:rsidRPr="0063539A" w:rsidRDefault="00362EA0" w:rsidP="00670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Mesto, ostatné úrady a organizácie </w:t>
            </w:r>
          </w:p>
        </w:tc>
        <w:tc>
          <w:tcPr>
            <w:tcW w:w="491" w:type="pct"/>
            <w:shd w:val="clear" w:color="auto" w:fill="auto"/>
          </w:tcPr>
          <w:p w14:paraId="2EA2062D" w14:textId="77777777" w:rsidR="00362EA0" w:rsidRPr="0063539A" w:rsidRDefault="00362EA0" w:rsidP="00670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EUR </w:t>
            </w:r>
          </w:p>
        </w:tc>
        <w:tc>
          <w:tcPr>
            <w:tcW w:w="365" w:type="pct"/>
            <w:shd w:val="clear" w:color="auto" w:fill="EDEDED"/>
          </w:tcPr>
          <w:p w14:paraId="18D3ADC3" w14:textId="77777777" w:rsidR="00362EA0" w:rsidRPr="0063539A" w:rsidRDefault="00362EA0" w:rsidP="00670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1 589 086,-</w:t>
            </w:r>
          </w:p>
        </w:tc>
        <w:tc>
          <w:tcPr>
            <w:tcW w:w="358" w:type="pct"/>
          </w:tcPr>
          <w:p w14:paraId="0BBDDB46" w14:textId="77777777" w:rsidR="00362EA0" w:rsidRPr="0063539A" w:rsidRDefault="00362EA0" w:rsidP="00670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898 426,-</w:t>
            </w:r>
          </w:p>
        </w:tc>
        <w:tc>
          <w:tcPr>
            <w:tcW w:w="358" w:type="pct"/>
            <w:shd w:val="clear" w:color="auto" w:fill="FBE4D5"/>
          </w:tcPr>
          <w:p w14:paraId="0D91C035" w14:textId="77777777" w:rsidR="00362EA0" w:rsidRPr="0063539A" w:rsidRDefault="00362EA0" w:rsidP="00670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643 550,-</w:t>
            </w:r>
          </w:p>
        </w:tc>
        <w:tc>
          <w:tcPr>
            <w:tcW w:w="358" w:type="pct"/>
            <w:shd w:val="clear" w:color="auto" w:fill="E2EFD9"/>
          </w:tcPr>
          <w:p w14:paraId="2B877870" w14:textId="77777777" w:rsidR="00362EA0" w:rsidRPr="0063539A" w:rsidRDefault="00362EA0" w:rsidP="00670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657 284,-</w:t>
            </w:r>
          </w:p>
        </w:tc>
        <w:tc>
          <w:tcPr>
            <w:tcW w:w="358" w:type="pct"/>
            <w:shd w:val="clear" w:color="auto" w:fill="B4C6E7"/>
          </w:tcPr>
          <w:p w14:paraId="115C7BF2" w14:textId="77777777" w:rsidR="00362EA0" w:rsidRPr="0063539A" w:rsidRDefault="00362EA0" w:rsidP="00670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2 066 915,51</w:t>
            </w:r>
          </w:p>
          <w:p w14:paraId="240BB095" w14:textId="77777777" w:rsidR="00362EA0" w:rsidRPr="0063539A" w:rsidRDefault="00362EA0" w:rsidP="00670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65" w:type="pct"/>
            <w:shd w:val="clear" w:color="auto" w:fill="FFFF66"/>
          </w:tcPr>
          <w:p w14:paraId="789F285B" w14:textId="578D934D" w:rsidR="00362EA0" w:rsidRPr="0063539A" w:rsidRDefault="00362EA0" w:rsidP="00670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610 042,18</w:t>
            </w:r>
          </w:p>
        </w:tc>
        <w:tc>
          <w:tcPr>
            <w:tcW w:w="524" w:type="pct"/>
            <w:shd w:val="clear" w:color="auto" w:fill="FFFF66"/>
          </w:tcPr>
          <w:p w14:paraId="01E126F4" w14:textId="4300E259" w:rsidR="00362EA0" w:rsidRPr="0063539A" w:rsidRDefault="00362EA0" w:rsidP="00670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Kolkáreň výmena okien, ZŠ Ľ. Štúra – rekonštrukcia ihriska, budovy školy, učebne, ZŠ Pázmánya – učebňa, ZŠ Murgaša – učebňa,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dovybavenie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jedálne,, ZŠ Bernolákova, odstránenie azbestovej krytiny, MŠ Okružná – havária na kanalizácii, MŠ Družstevná – rekonštrukcia prístrešku s hydroizoláciou., DD kapitálové výdavky</w:t>
            </w:r>
          </w:p>
        </w:tc>
        <w:tc>
          <w:tcPr>
            <w:tcW w:w="406" w:type="pct"/>
            <w:shd w:val="clear" w:color="auto" w:fill="FFE599" w:themeFill="accent4" w:themeFillTint="66"/>
          </w:tcPr>
          <w:p w14:paraId="1481E24E" w14:textId="1D78691A" w:rsidR="00362EA0" w:rsidRDefault="00362EA0" w:rsidP="00670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2 005 413,56</w:t>
            </w:r>
          </w:p>
        </w:tc>
        <w:tc>
          <w:tcPr>
            <w:tcW w:w="441" w:type="pct"/>
            <w:shd w:val="clear" w:color="auto" w:fill="FFE599" w:themeFill="accent4" w:themeFillTint="66"/>
          </w:tcPr>
          <w:p w14:paraId="00222627" w14:textId="284CF6BC" w:rsidR="00362EA0" w:rsidRDefault="00362EA0" w:rsidP="0067029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ZŠ s MŠ J. Murgaša – server, MŠ Hollého -  stavebné úpravy jedáleň pre MŠ, MŠ Družstevná – rekonštrukcia sociálnych zariadení, MŠ Šafárika - rekonštrukcia elektroinštaláci</w:t>
            </w:r>
            <w:r w:rsidR="00E71C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ZŠ Bernolákova, ZŠ J.C. Hronského, ŠH - čistiaci stroj, Kolkáreň - výmena okien, Rekonštrukcia budovy DK Šaľa, Revitalizácia Miléniového parku, DD - kapitálové výdavky, KD – prípojka, Krízové centrum</w:t>
            </w:r>
            <w:r w:rsidR="00E71C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výmena okien</w:t>
            </w:r>
          </w:p>
        </w:tc>
      </w:tr>
      <w:bookmarkEnd w:id="2"/>
      <w:tr w:rsidR="00362EA0" w:rsidRPr="0063539A" w14:paraId="590F9A63" w14:textId="391E4E8E" w:rsidTr="002D0929">
        <w:trPr>
          <w:trHeight w:val="90"/>
        </w:trPr>
        <w:tc>
          <w:tcPr>
            <w:tcW w:w="573" w:type="pct"/>
          </w:tcPr>
          <w:p w14:paraId="2AEB449F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Počet opatrovateliek</w:t>
            </w:r>
          </w:p>
        </w:tc>
        <w:tc>
          <w:tcPr>
            <w:tcW w:w="400" w:type="pct"/>
          </w:tcPr>
          <w:p w14:paraId="1EB4571D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OSS</w:t>
            </w:r>
          </w:p>
        </w:tc>
        <w:tc>
          <w:tcPr>
            <w:tcW w:w="491" w:type="pct"/>
            <w:shd w:val="clear" w:color="auto" w:fill="auto"/>
          </w:tcPr>
          <w:p w14:paraId="077EB4BA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počet</w:t>
            </w:r>
          </w:p>
        </w:tc>
        <w:tc>
          <w:tcPr>
            <w:tcW w:w="365" w:type="pct"/>
            <w:shd w:val="clear" w:color="auto" w:fill="EDEDED"/>
          </w:tcPr>
          <w:p w14:paraId="22E7F819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358" w:type="pct"/>
          </w:tcPr>
          <w:p w14:paraId="38259739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358" w:type="pct"/>
            <w:shd w:val="clear" w:color="auto" w:fill="FBE4D5"/>
          </w:tcPr>
          <w:p w14:paraId="15272BC5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358" w:type="pct"/>
            <w:shd w:val="clear" w:color="auto" w:fill="E2EFD9"/>
          </w:tcPr>
          <w:p w14:paraId="1AC6D1AD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43 </w:t>
            </w:r>
          </w:p>
        </w:tc>
        <w:tc>
          <w:tcPr>
            <w:tcW w:w="358" w:type="pct"/>
            <w:shd w:val="clear" w:color="auto" w:fill="B4C6E7"/>
          </w:tcPr>
          <w:p w14:paraId="734823CD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74E4">
              <w:rPr>
                <w:rFonts w:ascii="Times New Roman" w:hAnsi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365" w:type="pct"/>
            <w:shd w:val="clear" w:color="auto" w:fill="FFFF66"/>
          </w:tcPr>
          <w:p w14:paraId="71C8854C" w14:textId="0DC1C0A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524" w:type="pct"/>
            <w:shd w:val="clear" w:color="auto" w:fill="FFFF66"/>
          </w:tcPr>
          <w:p w14:paraId="5A6C38EB" w14:textId="633D7053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Výročná správa OSS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za rok 2020</w:t>
            </w:r>
          </w:p>
        </w:tc>
        <w:tc>
          <w:tcPr>
            <w:tcW w:w="406" w:type="pct"/>
            <w:shd w:val="clear" w:color="auto" w:fill="FFE599" w:themeFill="accent4" w:themeFillTint="66"/>
          </w:tcPr>
          <w:p w14:paraId="2CA590B6" w14:textId="7A52D37F" w:rsidR="00DD01AA" w:rsidRPr="0063539A" w:rsidRDefault="0012066D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441" w:type="pct"/>
            <w:shd w:val="clear" w:color="auto" w:fill="FFE599" w:themeFill="accent4" w:themeFillTint="66"/>
          </w:tcPr>
          <w:p w14:paraId="5AB873C1" w14:textId="5C9B8C1B" w:rsidR="00DD01AA" w:rsidRPr="0063539A" w:rsidRDefault="0012066D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Výročná správa OSS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za rok 2021</w:t>
            </w:r>
          </w:p>
        </w:tc>
      </w:tr>
      <w:tr w:rsidR="00362EA0" w:rsidRPr="0063539A" w14:paraId="56690C01" w14:textId="713D96FD" w:rsidTr="002D0929">
        <w:trPr>
          <w:trHeight w:val="90"/>
        </w:trPr>
        <w:tc>
          <w:tcPr>
            <w:tcW w:w="573" w:type="pct"/>
          </w:tcPr>
          <w:p w14:paraId="46A2B403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Spokojnosť obyvateľov s možnosťami kultúrneho vyžitia v meste </w:t>
            </w:r>
          </w:p>
        </w:tc>
        <w:tc>
          <w:tcPr>
            <w:tcW w:w="400" w:type="pct"/>
          </w:tcPr>
          <w:p w14:paraId="6AE0AE14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Dotazníkový prieskum </w:t>
            </w:r>
          </w:p>
        </w:tc>
        <w:tc>
          <w:tcPr>
            <w:tcW w:w="491" w:type="pct"/>
            <w:tcBorders>
              <w:bottom w:val="single" w:sz="4" w:space="0" w:color="auto"/>
            </w:tcBorders>
            <w:shd w:val="clear" w:color="auto" w:fill="auto"/>
          </w:tcPr>
          <w:p w14:paraId="4883310C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% </w:t>
            </w:r>
          </w:p>
        </w:tc>
        <w:tc>
          <w:tcPr>
            <w:tcW w:w="365" w:type="pct"/>
            <w:tcBorders>
              <w:bottom w:val="single" w:sz="4" w:space="0" w:color="auto"/>
            </w:tcBorders>
            <w:shd w:val="clear" w:color="auto" w:fill="EDEDED"/>
          </w:tcPr>
          <w:p w14:paraId="6BFD75E5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nedostupný</w:t>
            </w:r>
          </w:p>
        </w:tc>
        <w:tc>
          <w:tcPr>
            <w:tcW w:w="358" w:type="pct"/>
          </w:tcPr>
          <w:p w14:paraId="75A0B88A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30,13%</w:t>
            </w:r>
          </w:p>
        </w:tc>
        <w:tc>
          <w:tcPr>
            <w:tcW w:w="358" w:type="pct"/>
            <w:shd w:val="clear" w:color="auto" w:fill="FBE4D5"/>
          </w:tcPr>
          <w:p w14:paraId="31D48B22" w14:textId="77777777" w:rsidR="00DD01AA" w:rsidRPr="0063539A" w:rsidRDefault="00DD01AA" w:rsidP="00AF76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sz w:val="18"/>
                <w:szCs w:val="18"/>
              </w:rPr>
              <w:t>30,79%</w:t>
            </w:r>
          </w:p>
        </w:tc>
        <w:tc>
          <w:tcPr>
            <w:tcW w:w="358" w:type="pct"/>
            <w:shd w:val="clear" w:color="auto" w:fill="E2EFD9"/>
          </w:tcPr>
          <w:p w14:paraId="41EA5AB6" w14:textId="77777777" w:rsidR="00DD01AA" w:rsidRPr="0063539A" w:rsidRDefault="00DD01AA" w:rsidP="00AF76D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sz w:val="18"/>
                <w:szCs w:val="18"/>
              </w:rPr>
              <w:t>29,97%</w:t>
            </w:r>
          </w:p>
        </w:tc>
        <w:tc>
          <w:tcPr>
            <w:tcW w:w="358" w:type="pct"/>
            <w:tcBorders>
              <w:bottom w:val="single" w:sz="4" w:space="0" w:color="auto"/>
            </w:tcBorders>
            <w:shd w:val="clear" w:color="auto" w:fill="B4C6E7"/>
          </w:tcPr>
          <w:p w14:paraId="5A838225" w14:textId="77777777" w:rsidR="00DD01AA" w:rsidRPr="0063539A" w:rsidRDefault="00DD01AA" w:rsidP="00AF76D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34,64%</w:t>
            </w:r>
          </w:p>
        </w:tc>
        <w:tc>
          <w:tcPr>
            <w:tcW w:w="365" w:type="pct"/>
            <w:tcBorders>
              <w:bottom w:val="single" w:sz="4" w:space="0" w:color="auto"/>
            </w:tcBorders>
            <w:shd w:val="clear" w:color="auto" w:fill="FFFF66"/>
          </w:tcPr>
          <w:p w14:paraId="2E04F9C1" w14:textId="04FBB8BE" w:rsidR="00DD01AA" w:rsidRPr="0063539A" w:rsidRDefault="00DD01AA" w:rsidP="00AF76D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nedostupný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shd w:val="clear" w:color="auto" w:fill="FFFF66"/>
          </w:tcPr>
          <w:p w14:paraId="4CD0D23A" w14:textId="009A35C4" w:rsidR="00DD01AA" w:rsidRPr="0063539A" w:rsidRDefault="00DD01AA" w:rsidP="00AF76D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Prieskum sa nerealizoval s ohľadom na obmedzenia prevádzky kultúrnych zariadení a zákazu kultúrnych podujatí.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24E3D03E" w14:textId="6D93E1BA" w:rsidR="00DD01AA" w:rsidRDefault="000E05B8" w:rsidP="00AF76D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25,75%</w:t>
            </w:r>
          </w:p>
        </w:tc>
        <w:tc>
          <w:tcPr>
            <w:tcW w:w="441" w:type="pct"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62D66CFB" w14:textId="7AA113CC" w:rsidR="00DD01AA" w:rsidRPr="0012066D" w:rsidRDefault="000E05B8" w:rsidP="00AF76D0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Vo všeobecnosti spokojných bolo 25,75 % opýtaných, t</w:t>
            </w:r>
            <w:r w:rsidRPr="000E05B8">
              <w:rPr>
                <w:rFonts w:ascii="Times New Roman" w:hAnsi="Times New Roman"/>
                <w:sz w:val="18"/>
                <w:szCs w:val="18"/>
              </w:rPr>
              <w:t xml:space="preserve">akmer polovica je čiastočne spokojná (41,79%) a naopak až 30,60% </w:t>
            </w:r>
            <w:r w:rsidRPr="000E05B8">
              <w:rPr>
                <w:rFonts w:ascii="Times New Roman" w:hAnsi="Times New Roman"/>
                <w:sz w:val="18"/>
                <w:szCs w:val="18"/>
              </w:rPr>
              <w:lastRenderedPageBreak/>
              <w:t>respondentov je s kultúrnym životom v meste nespokojných.</w:t>
            </w: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Priemerná známka za rok 20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3,20</w:t>
            </w: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</w:t>
            </w:r>
            <w:r w:rsidRPr="0063539A">
              <w:rPr>
                <w:rFonts w:ascii="Times New Roman" w:hAnsi="Times New Roman"/>
                <w:sz w:val="18"/>
                <w:szCs w:val="18"/>
              </w:rPr>
              <w:t>1=výborná až po 5= nedostatočná)</w:t>
            </w:r>
          </w:p>
        </w:tc>
      </w:tr>
      <w:tr w:rsidR="003D02D2" w:rsidRPr="0063539A" w14:paraId="3D39FA53" w14:textId="571FC9CD" w:rsidTr="002D0929">
        <w:trPr>
          <w:trHeight w:val="90"/>
        </w:trPr>
        <w:tc>
          <w:tcPr>
            <w:tcW w:w="1465" w:type="pct"/>
            <w:gridSpan w:val="3"/>
            <w:shd w:val="clear" w:color="auto" w:fill="FFE599"/>
          </w:tcPr>
          <w:p w14:paraId="16FE5371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Environmentálna politika</w:t>
            </w:r>
          </w:p>
        </w:tc>
        <w:tc>
          <w:tcPr>
            <w:tcW w:w="365" w:type="pct"/>
            <w:shd w:val="clear" w:color="auto" w:fill="FFE599"/>
          </w:tcPr>
          <w:p w14:paraId="35D3CEB3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8" w:type="pct"/>
            <w:shd w:val="clear" w:color="auto" w:fill="FFE599"/>
          </w:tcPr>
          <w:p w14:paraId="19AD68CB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  <w:shd w:val="clear" w:color="auto" w:fill="FFE599"/>
          </w:tcPr>
          <w:p w14:paraId="2C99FD54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  <w:shd w:val="clear" w:color="auto" w:fill="FFE599"/>
          </w:tcPr>
          <w:p w14:paraId="2A98413B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  <w:shd w:val="clear" w:color="auto" w:fill="FFE599"/>
          </w:tcPr>
          <w:p w14:paraId="7EBEB387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65" w:type="pct"/>
            <w:tcBorders>
              <w:bottom w:val="single" w:sz="4" w:space="0" w:color="auto"/>
            </w:tcBorders>
            <w:shd w:val="clear" w:color="auto" w:fill="FFE599"/>
          </w:tcPr>
          <w:p w14:paraId="416C9368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4" w:type="pct"/>
            <w:tcBorders>
              <w:bottom w:val="single" w:sz="4" w:space="0" w:color="auto"/>
            </w:tcBorders>
            <w:shd w:val="clear" w:color="auto" w:fill="FFE599"/>
          </w:tcPr>
          <w:p w14:paraId="4BA375A8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06" w:type="pct"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0D910326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1" w:type="pct"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798D9789" w14:textId="77777777" w:rsidR="00DD01AA" w:rsidRPr="0063539A" w:rsidRDefault="00DD01AA" w:rsidP="00AF7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62EA0" w:rsidRPr="0063539A" w14:paraId="48A03C4A" w14:textId="47FB4959" w:rsidTr="002D0929">
        <w:trPr>
          <w:trHeight w:val="410"/>
        </w:trPr>
        <w:tc>
          <w:tcPr>
            <w:tcW w:w="573" w:type="pct"/>
          </w:tcPr>
          <w:p w14:paraId="74451A31" w14:textId="77777777" w:rsidR="00DD01AA" w:rsidRPr="0063539A" w:rsidRDefault="00DD01AA" w:rsidP="00C72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Spokojnosť obyvateľov s kvalitou životného prostredia  a čistoty v meste</w:t>
            </w:r>
          </w:p>
        </w:tc>
        <w:tc>
          <w:tcPr>
            <w:tcW w:w="400" w:type="pct"/>
          </w:tcPr>
          <w:p w14:paraId="1A0AB40D" w14:textId="77777777" w:rsidR="00DD01AA" w:rsidRPr="0063539A" w:rsidRDefault="00DD01AA" w:rsidP="00C72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Dotazníkový prieskum </w:t>
            </w:r>
          </w:p>
        </w:tc>
        <w:tc>
          <w:tcPr>
            <w:tcW w:w="491" w:type="pct"/>
            <w:shd w:val="clear" w:color="auto" w:fill="auto"/>
          </w:tcPr>
          <w:p w14:paraId="27AA2014" w14:textId="77777777" w:rsidR="00DD01AA" w:rsidRPr="0063539A" w:rsidRDefault="00DD01AA" w:rsidP="00C72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% </w:t>
            </w:r>
          </w:p>
        </w:tc>
        <w:tc>
          <w:tcPr>
            <w:tcW w:w="365" w:type="pct"/>
            <w:shd w:val="clear" w:color="auto" w:fill="EDEDED"/>
          </w:tcPr>
          <w:p w14:paraId="449D7270" w14:textId="77777777" w:rsidR="00DD01AA" w:rsidRPr="0063539A" w:rsidRDefault="00DD01AA" w:rsidP="00C72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nedostupný</w:t>
            </w:r>
          </w:p>
        </w:tc>
        <w:tc>
          <w:tcPr>
            <w:tcW w:w="358" w:type="pct"/>
          </w:tcPr>
          <w:p w14:paraId="673BFDFD" w14:textId="77777777" w:rsidR="00DD01AA" w:rsidRPr="0063539A" w:rsidRDefault="00DD01AA" w:rsidP="00C72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24,27%</w:t>
            </w:r>
          </w:p>
        </w:tc>
        <w:tc>
          <w:tcPr>
            <w:tcW w:w="358" w:type="pct"/>
            <w:shd w:val="clear" w:color="auto" w:fill="FBE4D5"/>
          </w:tcPr>
          <w:p w14:paraId="038BC1CF" w14:textId="77777777" w:rsidR="00DD01AA" w:rsidRPr="0063539A" w:rsidRDefault="00DD01AA" w:rsidP="00C72AA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23,33%</w:t>
            </w:r>
          </w:p>
        </w:tc>
        <w:tc>
          <w:tcPr>
            <w:tcW w:w="358" w:type="pct"/>
            <w:shd w:val="clear" w:color="auto" w:fill="E2EFD9"/>
          </w:tcPr>
          <w:p w14:paraId="2396CF15" w14:textId="77777777" w:rsidR="00DD01AA" w:rsidRPr="0063539A" w:rsidRDefault="00DD01AA" w:rsidP="00C72AA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sz w:val="18"/>
                <w:szCs w:val="18"/>
              </w:rPr>
              <w:t>21,50%</w:t>
            </w:r>
          </w:p>
        </w:tc>
        <w:tc>
          <w:tcPr>
            <w:tcW w:w="358" w:type="pct"/>
            <w:shd w:val="clear" w:color="auto" w:fill="B4C6E7"/>
          </w:tcPr>
          <w:p w14:paraId="7669FE35" w14:textId="77777777" w:rsidR="00DD01AA" w:rsidRPr="0063539A" w:rsidRDefault="00DD01AA" w:rsidP="00C72AA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20%</w:t>
            </w:r>
          </w:p>
        </w:tc>
        <w:tc>
          <w:tcPr>
            <w:tcW w:w="365" w:type="pct"/>
            <w:shd w:val="clear" w:color="auto" w:fill="FFFF66"/>
          </w:tcPr>
          <w:p w14:paraId="621533C9" w14:textId="70A82846" w:rsidR="00DD01AA" w:rsidRPr="00BA145E" w:rsidRDefault="00DD01AA" w:rsidP="00C72AA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19,19%</w:t>
            </w:r>
          </w:p>
        </w:tc>
        <w:tc>
          <w:tcPr>
            <w:tcW w:w="524" w:type="pct"/>
            <w:shd w:val="clear" w:color="auto" w:fill="FFFF66"/>
          </w:tcPr>
          <w:p w14:paraId="76F3D1B2" w14:textId="4FDF39BD" w:rsidR="00DD01AA" w:rsidRPr="00BA145E" w:rsidRDefault="00DD01AA" w:rsidP="00C72AA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A145E">
              <w:rPr>
                <w:rFonts w:ascii="Times New Roman" w:hAnsi="Times New Roman"/>
                <w:sz w:val="18"/>
                <w:szCs w:val="18"/>
              </w:rPr>
              <w:t xml:space="preserve">Životné prostredie v meste Šaľa hodnotilo pozitívne </w:t>
            </w:r>
            <w:r>
              <w:rPr>
                <w:rFonts w:ascii="Times New Roman" w:hAnsi="Times New Roman"/>
                <w:sz w:val="18"/>
                <w:szCs w:val="18"/>
              </w:rPr>
              <w:t>19,19</w:t>
            </w:r>
            <w:r w:rsidRPr="00BA145E">
              <w:rPr>
                <w:rFonts w:ascii="Times New Roman" w:hAnsi="Times New Roman"/>
                <w:sz w:val="18"/>
                <w:szCs w:val="18"/>
              </w:rPr>
              <w:t xml:space="preserve">% respondentov, kým rok pred tým to bolo </w:t>
            </w: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Pr="00BA145E">
              <w:rPr>
                <w:rFonts w:ascii="Times New Roman" w:hAnsi="Times New Roman"/>
                <w:sz w:val="18"/>
                <w:szCs w:val="18"/>
              </w:rPr>
              <w:t xml:space="preserve">%. </w:t>
            </w:r>
            <w:r>
              <w:rPr>
                <w:rFonts w:ascii="Times New Roman" w:hAnsi="Times New Roman"/>
                <w:sz w:val="18"/>
                <w:szCs w:val="18"/>
              </w:rPr>
              <w:t>Takmer</w:t>
            </w:r>
            <w:r w:rsidRPr="00BA145E">
              <w:rPr>
                <w:rFonts w:ascii="Times New Roman" w:hAnsi="Times New Roman"/>
                <w:sz w:val="18"/>
                <w:szCs w:val="18"/>
              </w:rPr>
              <w:t xml:space="preserve"> polovica  (</w:t>
            </w:r>
            <w:r>
              <w:rPr>
                <w:rFonts w:ascii="Times New Roman" w:hAnsi="Times New Roman"/>
                <w:sz w:val="18"/>
                <w:szCs w:val="18"/>
              </w:rPr>
              <w:t>48,16</w:t>
            </w:r>
            <w:r w:rsidRPr="00BA145E">
              <w:rPr>
                <w:rFonts w:ascii="Times New Roman" w:hAnsi="Times New Roman"/>
                <w:sz w:val="18"/>
                <w:szCs w:val="18"/>
              </w:rPr>
              <w:t xml:space="preserve">%) respondentov považuje životné prostredie v Šali za priemerné a skôr negatívne hodnotilo životné prostredie </w:t>
            </w:r>
            <w:r>
              <w:rPr>
                <w:rFonts w:ascii="Times New Roman" w:hAnsi="Times New Roman"/>
                <w:sz w:val="18"/>
                <w:szCs w:val="18"/>
              </w:rPr>
              <w:t>39,48</w:t>
            </w:r>
            <w:r w:rsidRPr="00BA145E">
              <w:rPr>
                <w:rFonts w:ascii="Times New Roman" w:hAnsi="Times New Roman"/>
                <w:sz w:val="18"/>
                <w:szCs w:val="18"/>
              </w:rPr>
              <w:t xml:space="preserve"> % respondentov. </w:t>
            </w: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Priemerná známka za rok 20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3,15</w:t>
            </w: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</w:t>
            </w:r>
            <w:r w:rsidRPr="0063539A">
              <w:rPr>
                <w:rFonts w:ascii="Times New Roman" w:hAnsi="Times New Roman"/>
                <w:sz w:val="18"/>
                <w:szCs w:val="18"/>
              </w:rPr>
              <w:t>1=výborná až po 5= nedostatočná)</w:t>
            </w:r>
          </w:p>
        </w:tc>
        <w:tc>
          <w:tcPr>
            <w:tcW w:w="406" w:type="pct"/>
            <w:shd w:val="clear" w:color="auto" w:fill="FFE599" w:themeFill="accent4" w:themeFillTint="66"/>
          </w:tcPr>
          <w:p w14:paraId="2026F8B3" w14:textId="14CD5A80" w:rsidR="00DD01AA" w:rsidRPr="00BA145E" w:rsidRDefault="00806F59" w:rsidP="00C72AA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24,28%</w:t>
            </w:r>
          </w:p>
        </w:tc>
        <w:tc>
          <w:tcPr>
            <w:tcW w:w="441" w:type="pct"/>
            <w:shd w:val="clear" w:color="auto" w:fill="FFE599" w:themeFill="accent4" w:themeFillTint="66"/>
          </w:tcPr>
          <w:p w14:paraId="0E39A870" w14:textId="0F20DB1E" w:rsidR="00DD01AA" w:rsidRPr="0012066D" w:rsidRDefault="00806F59" w:rsidP="00C72AA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BA145E">
              <w:rPr>
                <w:rFonts w:ascii="Times New Roman" w:hAnsi="Times New Roman"/>
                <w:sz w:val="18"/>
                <w:szCs w:val="18"/>
              </w:rPr>
              <w:t xml:space="preserve">Životné prostredie v meste Šaľa hodnotilo pozitívne </w:t>
            </w:r>
            <w:r>
              <w:rPr>
                <w:rFonts w:ascii="Times New Roman" w:hAnsi="Times New Roman"/>
                <w:sz w:val="18"/>
                <w:szCs w:val="18"/>
              </w:rPr>
              <w:t>24,28</w:t>
            </w:r>
            <w:r w:rsidRPr="00BA145E">
              <w:rPr>
                <w:rFonts w:ascii="Times New Roman" w:hAnsi="Times New Roman"/>
                <w:sz w:val="18"/>
                <w:szCs w:val="18"/>
              </w:rPr>
              <w:t xml:space="preserve">% respondentov, </w:t>
            </w:r>
            <w:r w:rsidR="002E6C85">
              <w:rPr>
                <w:rFonts w:ascii="Times New Roman" w:hAnsi="Times New Roman"/>
                <w:sz w:val="18"/>
                <w:szCs w:val="18"/>
              </w:rPr>
              <w:t>teda najlepšie za celé sledované ob</w:t>
            </w:r>
            <w:r w:rsidR="006F297C">
              <w:rPr>
                <w:rFonts w:ascii="Times New Roman" w:hAnsi="Times New Roman"/>
                <w:sz w:val="18"/>
                <w:szCs w:val="18"/>
              </w:rPr>
              <w:t>d</w:t>
            </w:r>
            <w:r w:rsidR="002E6C85">
              <w:rPr>
                <w:rFonts w:ascii="Times New Roman" w:hAnsi="Times New Roman"/>
                <w:sz w:val="18"/>
                <w:szCs w:val="18"/>
              </w:rPr>
              <w:t>obie.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Vyše</w:t>
            </w:r>
            <w:r w:rsidRPr="00BA145E">
              <w:rPr>
                <w:rFonts w:ascii="Times New Roman" w:hAnsi="Times New Roman"/>
                <w:sz w:val="18"/>
                <w:szCs w:val="18"/>
              </w:rPr>
              <w:t xml:space="preserve"> polovica  (</w:t>
            </w:r>
            <w:r>
              <w:rPr>
                <w:rFonts w:ascii="Times New Roman" w:hAnsi="Times New Roman"/>
                <w:sz w:val="18"/>
                <w:szCs w:val="18"/>
              </w:rPr>
              <w:t>51,03</w:t>
            </w:r>
            <w:r w:rsidRPr="00BA145E">
              <w:rPr>
                <w:rFonts w:ascii="Times New Roman" w:hAnsi="Times New Roman"/>
                <w:sz w:val="18"/>
                <w:szCs w:val="18"/>
              </w:rPr>
              <w:t xml:space="preserve">%) respondentov považuje životné prostredie v Šali za priemerné a skôr negatívne hodnotilo životné prostredie </w:t>
            </w:r>
            <w:r>
              <w:rPr>
                <w:rFonts w:ascii="Times New Roman" w:hAnsi="Times New Roman"/>
                <w:sz w:val="18"/>
                <w:szCs w:val="18"/>
              </w:rPr>
              <w:t>23,05</w:t>
            </w:r>
            <w:r w:rsidRPr="00BA145E">
              <w:rPr>
                <w:rFonts w:ascii="Times New Roman" w:hAnsi="Times New Roman"/>
                <w:sz w:val="18"/>
                <w:szCs w:val="18"/>
              </w:rPr>
              <w:t xml:space="preserve"> % respondentov</w:t>
            </w:r>
            <w:r>
              <w:rPr>
                <w:rFonts w:ascii="Times New Roman" w:hAnsi="Times New Roman"/>
                <w:sz w:val="18"/>
                <w:szCs w:val="18"/>
              </w:rPr>
              <w:t>, čo je výrazný pokles oproti predošlému roku</w:t>
            </w:r>
            <w:r w:rsidRPr="00BA145E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Priemerná známka za rok 20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2,99</w:t>
            </w: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</w:t>
            </w:r>
            <w:r w:rsidRPr="0063539A">
              <w:rPr>
                <w:rFonts w:ascii="Times New Roman" w:hAnsi="Times New Roman"/>
                <w:sz w:val="18"/>
                <w:szCs w:val="18"/>
              </w:rPr>
              <w:t>1=výborná až po 5= nedostatočná)</w:t>
            </w:r>
          </w:p>
        </w:tc>
      </w:tr>
      <w:tr w:rsidR="00362EA0" w:rsidRPr="0063539A" w14:paraId="16DDDC4D" w14:textId="54FF80A4" w:rsidTr="002D0929">
        <w:trPr>
          <w:trHeight w:val="90"/>
        </w:trPr>
        <w:tc>
          <w:tcPr>
            <w:tcW w:w="573" w:type="pct"/>
          </w:tcPr>
          <w:p w14:paraId="4635B8C0" w14:textId="77777777" w:rsidR="00DD01AA" w:rsidRPr="0063539A" w:rsidRDefault="00DD01AA" w:rsidP="00C72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Úspora energie v rekonštruovaných zariadeniach, budovách</w:t>
            </w:r>
          </w:p>
        </w:tc>
        <w:tc>
          <w:tcPr>
            <w:tcW w:w="400" w:type="pct"/>
          </w:tcPr>
          <w:p w14:paraId="15FD7DBC" w14:textId="77777777" w:rsidR="00DD01AA" w:rsidRPr="0063539A" w:rsidRDefault="00DD01AA" w:rsidP="00C72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Na základe porovnania reálnej spotreby</w:t>
            </w:r>
          </w:p>
        </w:tc>
        <w:tc>
          <w:tcPr>
            <w:tcW w:w="491" w:type="pct"/>
            <w:shd w:val="clear" w:color="auto" w:fill="auto"/>
          </w:tcPr>
          <w:p w14:paraId="38CD62EC" w14:textId="77777777" w:rsidR="00DD01AA" w:rsidRPr="0063539A" w:rsidRDefault="00DD01AA" w:rsidP="00C72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5" w:type="pct"/>
            <w:shd w:val="clear" w:color="auto" w:fill="EDEDED"/>
          </w:tcPr>
          <w:p w14:paraId="3A58D878" w14:textId="77777777" w:rsidR="00DD01AA" w:rsidRPr="0063539A" w:rsidRDefault="00DD01AA" w:rsidP="00C72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58" w:type="pct"/>
          </w:tcPr>
          <w:p w14:paraId="7D753A2C" w14:textId="77777777" w:rsidR="00DD01AA" w:rsidRPr="0063539A" w:rsidRDefault="00DD01AA" w:rsidP="00C72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25,37 %</w:t>
            </w:r>
          </w:p>
        </w:tc>
        <w:tc>
          <w:tcPr>
            <w:tcW w:w="358" w:type="pct"/>
            <w:shd w:val="clear" w:color="auto" w:fill="FBE4D5"/>
          </w:tcPr>
          <w:p w14:paraId="1545AE3C" w14:textId="77777777" w:rsidR="00DD01AA" w:rsidRPr="0063539A" w:rsidRDefault="00DD01AA" w:rsidP="00C72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36,46%</w:t>
            </w:r>
          </w:p>
        </w:tc>
        <w:tc>
          <w:tcPr>
            <w:tcW w:w="358" w:type="pct"/>
            <w:shd w:val="clear" w:color="auto" w:fill="E2EFD9"/>
          </w:tcPr>
          <w:p w14:paraId="2D39FE34" w14:textId="77777777" w:rsidR="00DD01AA" w:rsidRPr="0063539A" w:rsidRDefault="00DD01AA" w:rsidP="00C72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17,46%</w:t>
            </w:r>
          </w:p>
          <w:p w14:paraId="24D9D288" w14:textId="77777777" w:rsidR="00DD01AA" w:rsidRPr="0063539A" w:rsidRDefault="00DD01AA" w:rsidP="00C72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536E6360" w14:textId="77777777" w:rsidR="00DD01AA" w:rsidRPr="0063539A" w:rsidRDefault="00DD01AA" w:rsidP="00C72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4CE74E03" w14:textId="77777777" w:rsidR="00DD01AA" w:rsidRPr="0063539A" w:rsidRDefault="00DD01AA" w:rsidP="00C72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69%</w:t>
            </w:r>
          </w:p>
        </w:tc>
        <w:tc>
          <w:tcPr>
            <w:tcW w:w="358" w:type="pct"/>
            <w:shd w:val="clear" w:color="auto" w:fill="B4C6E7"/>
          </w:tcPr>
          <w:p w14:paraId="308F2D59" w14:textId="77777777" w:rsidR="00DD01AA" w:rsidRPr="0063539A" w:rsidRDefault="00DD01AA" w:rsidP="00C72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54,7%</w:t>
            </w:r>
          </w:p>
        </w:tc>
        <w:tc>
          <w:tcPr>
            <w:tcW w:w="365" w:type="pct"/>
            <w:shd w:val="clear" w:color="auto" w:fill="FFFF66"/>
          </w:tcPr>
          <w:p w14:paraId="4AAEFEB9" w14:textId="77777777" w:rsidR="00DD01AA" w:rsidRDefault="00DD01AA" w:rsidP="00C72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60,10%</w:t>
            </w:r>
          </w:p>
          <w:p w14:paraId="5441C1C6" w14:textId="77777777" w:rsidR="00DD01AA" w:rsidRDefault="00DD01AA" w:rsidP="00C72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7CD121B7" w14:textId="77777777" w:rsidR="00DD01AA" w:rsidRDefault="00DD01AA" w:rsidP="00C72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7E03A998" w14:textId="77777777" w:rsidR="00DD01AA" w:rsidRDefault="00DD01AA" w:rsidP="00C72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7FE99865" w14:textId="77777777" w:rsidR="00DD01AA" w:rsidRDefault="00DD01AA" w:rsidP="00C72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6CC3588F" w14:textId="77777777" w:rsidR="00DD01AA" w:rsidRDefault="00DD01AA" w:rsidP="00C72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53868E6F" w14:textId="77777777" w:rsidR="00DD01AA" w:rsidRDefault="00DD01AA" w:rsidP="00C72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10DA6D1D" w14:textId="30922813" w:rsidR="00DD01AA" w:rsidRPr="0063539A" w:rsidRDefault="00DD01AA" w:rsidP="00C72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18,93%</w:t>
            </w:r>
          </w:p>
        </w:tc>
        <w:tc>
          <w:tcPr>
            <w:tcW w:w="524" w:type="pct"/>
            <w:shd w:val="clear" w:color="auto" w:fill="FFFF66"/>
          </w:tcPr>
          <w:p w14:paraId="24DD705B" w14:textId="6C9BC449" w:rsidR="00DD01AA" w:rsidRDefault="00DD01AA" w:rsidP="00C72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Vypočítaná úspora energie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v rámci objektov SO01 - SO03 -  ZŠ Ľ. Štúra.</w:t>
            </w:r>
          </w:p>
          <w:p w14:paraId="2F3B09A9" w14:textId="0D4C49E6" w:rsidR="00DD01AA" w:rsidRPr="0063539A" w:rsidRDefault="00DD01AA" w:rsidP="00C72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Vypočítaná úspora výmenou okien a dverí na kolkárni.</w:t>
            </w:r>
          </w:p>
        </w:tc>
        <w:tc>
          <w:tcPr>
            <w:tcW w:w="406" w:type="pct"/>
            <w:shd w:val="clear" w:color="auto" w:fill="FFE599" w:themeFill="accent4" w:themeFillTint="66"/>
          </w:tcPr>
          <w:p w14:paraId="647A90BA" w14:textId="582DA272" w:rsidR="00DD01AA" w:rsidRPr="0063539A" w:rsidRDefault="00E71CD1" w:rsidP="00C72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50,1%</w:t>
            </w:r>
          </w:p>
        </w:tc>
        <w:tc>
          <w:tcPr>
            <w:tcW w:w="441" w:type="pct"/>
            <w:shd w:val="clear" w:color="auto" w:fill="FFE599" w:themeFill="accent4" w:themeFillTint="66"/>
          </w:tcPr>
          <w:p w14:paraId="0E8F73E9" w14:textId="2FA7EFF4" w:rsidR="00DD01AA" w:rsidRDefault="00F102A5" w:rsidP="00C72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Vypočítaná úspora</w:t>
            </w:r>
            <w:r w:rsidR="00E71C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potreby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energie na KD Šaľa </w:t>
            </w:r>
            <w:r w:rsidR="00E71CD1">
              <w:rPr>
                <w:rFonts w:ascii="Times New Roman" w:hAnsi="Times New Roman"/>
                <w:color w:val="000000"/>
                <w:sz w:val="18"/>
                <w:szCs w:val="18"/>
              </w:rPr>
              <w:t>–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exteriér</w:t>
            </w:r>
          </w:p>
          <w:p w14:paraId="68F6F701" w14:textId="5230FA97" w:rsidR="00E71CD1" w:rsidRPr="0063539A" w:rsidRDefault="00E71CD1" w:rsidP="00C72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62EA0" w:rsidRPr="0063539A" w14:paraId="1F1CD70E" w14:textId="656EE2FD" w:rsidTr="002D0929">
        <w:trPr>
          <w:trHeight w:val="693"/>
        </w:trPr>
        <w:tc>
          <w:tcPr>
            <w:tcW w:w="573" w:type="pct"/>
          </w:tcPr>
          <w:p w14:paraId="58592F71" w14:textId="77777777" w:rsidR="00DD01AA" w:rsidRPr="0063539A" w:rsidRDefault="00DD01AA" w:rsidP="00C72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Podiel vyseparovaných zložiek KO</w:t>
            </w:r>
          </w:p>
        </w:tc>
        <w:tc>
          <w:tcPr>
            <w:tcW w:w="400" w:type="pct"/>
          </w:tcPr>
          <w:p w14:paraId="707DE81A" w14:textId="77777777" w:rsidR="00DD01AA" w:rsidRPr="0063539A" w:rsidRDefault="00DD01AA" w:rsidP="00C72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MsÚ</w:t>
            </w:r>
          </w:p>
        </w:tc>
        <w:tc>
          <w:tcPr>
            <w:tcW w:w="491" w:type="pct"/>
            <w:shd w:val="clear" w:color="auto" w:fill="auto"/>
          </w:tcPr>
          <w:p w14:paraId="293E166C" w14:textId="77777777" w:rsidR="00DD01AA" w:rsidRPr="0063539A" w:rsidRDefault="00DD01AA" w:rsidP="00C72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539A">
              <w:rPr>
                <w:rFonts w:ascii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5" w:type="pct"/>
            <w:shd w:val="clear" w:color="auto" w:fill="EDEDED"/>
          </w:tcPr>
          <w:p w14:paraId="4DEEF324" w14:textId="77777777" w:rsidR="00DD01AA" w:rsidRPr="0063539A" w:rsidRDefault="00DD01AA" w:rsidP="00C72AAF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3539A">
              <w:rPr>
                <w:rFonts w:ascii="Times New Roman" w:hAnsi="Times New Roman"/>
                <w:bCs/>
                <w:sz w:val="18"/>
                <w:szCs w:val="18"/>
              </w:rPr>
              <w:t xml:space="preserve">29,16% (vrátane BRO), </w:t>
            </w:r>
          </w:p>
        </w:tc>
        <w:tc>
          <w:tcPr>
            <w:tcW w:w="358" w:type="pct"/>
          </w:tcPr>
          <w:p w14:paraId="62F297F9" w14:textId="77777777" w:rsidR="00DD01AA" w:rsidRPr="0063539A" w:rsidRDefault="00DD01AA" w:rsidP="00C72AAF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3539A">
              <w:rPr>
                <w:rFonts w:ascii="Times New Roman" w:hAnsi="Times New Roman"/>
                <w:bCs/>
                <w:sz w:val="18"/>
                <w:szCs w:val="18"/>
              </w:rPr>
              <w:t>30,02 % KO (vrátane BRO)</w:t>
            </w:r>
          </w:p>
        </w:tc>
        <w:tc>
          <w:tcPr>
            <w:tcW w:w="358" w:type="pct"/>
            <w:shd w:val="clear" w:color="auto" w:fill="FBE4D5"/>
          </w:tcPr>
          <w:p w14:paraId="0FBD1AE1" w14:textId="77777777" w:rsidR="00DD01AA" w:rsidRPr="0063539A" w:rsidRDefault="00DD01AA" w:rsidP="00C72AAF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3539A">
              <w:rPr>
                <w:rFonts w:ascii="Times New Roman" w:hAnsi="Times New Roman"/>
                <w:bCs/>
                <w:sz w:val="18"/>
                <w:szCs w:val="18"/>
              </w:rPr>
              <w:t>38,23%</w:t>
            </w:r>
          </w:p>
        </w:tc>
        <w:tc>
          <w:tcPr>
            <w:tcW w:w="358" w:type="pct"/>
            <w:shd w:val="clear" w:color="auto" w:fill="E2EFD9"/>
          </w:tcPr>
          <w:p w14:paraId="64BCE109" w14:textId="77777777" w:rsidR="00DD01AA" w:rsidRPr="0063539A" w:rsidRDefault="00DD01AA" w:rsidP="00C72AAF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3539A">
              <w:rPr>
                <w:rFonts w:ascii="Times New Roman" w:hAnsi="Times New Roman"/>
                <w:bCs/>
                <w:sz w:val="18"/>
                <w:szCs w:val="18"/>
              </w:rPr>
              <w:t>37,12%</w:t>
            </w:r>
          </w:p>
        </w:tc>
        <w:tc>
          <w:tcPr>
            <w:tcW w:w="358" w:type="pct"/>
            <w:shd w:val="clear" w:color="auto" w:fill="B4C6E7"/>
          </w:tcPr>
          <w:p w14:paraId="35E47917" w14:textId="09BC0BC5" w:rsidR="00DD01AA" w:rsidRPr="0063539A" w:rsidRDefault="00DD01AA" w:rsidP="00047B7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3539A">
              <w:rPr>
                <w:rFonts w:ascii="Times New Roman" w:hAnsi="Times New Roman"/>
                <w:bCs/>
                <w:sz w:val="18"/>
                <w:szCs w:val="18"/>
              </w:rPr>
              <w:t xml:space="preserve">41,4 % </w:t>
            </w:r>
          </w:p>
        </w:tc>
        <w:tc>
          <w:tcPr>
            <w:tcW w:w="365" w:type="pct"/>
            <w:shd w:val="clear" w:color="auto" w:fill="FFFF66"/>
          </w:tcPr>
          <w:p w14:paraId="4B665A16" w14:textId="087BEB0B" w:rsidR="00DD01AA" w:rsidRPr="0063539A" w:rsidRDefault="00DD01AA" w:rsidP="00C72AAF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44,76%</w:t>
            </w:r>
          </w:p>
        </w:tc>
        <w:tc>
          <w:tcPr>
            <w:tcW w:w="524" w:type="pct"/>
            <w:shd w:val="clear" w:color="auto" w:fill="FFFF66"/>
          </w:tcPr>
          <w:p w14:paraId="00A4DE63" w14:textId="4F701836" w:rsidR="00DD01AA" w:rsidRPr="0063539A" w:rsidRDefault="00DD01AA" w:rsidP="00C72AAF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21% bez BRO</w:t>
            </w:r>
          </w:p>
        </w:tc>
        <w:tc>
          <w:tcPr>
            <w:tcW w:w="406" w:type="pct"/>
            <w:shd w:val="clear" w:color="auto" w:fill="FFE599" w:themeFill="accent4" w:themeFillTint="66"/>
          </w:tcPr>
          <w:p w14:paraId="5A0A77B7" w14:textId="1AA1529B" w:rsidR="00DD01AA" w:rsidRDefault="00362EA0" w:rsidP="00C72AAF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45,075 %</w:t>
            </w:r>
          </w:p>
        </w:tc>
        <w:tc>
          <w:tcPr>
            <w:tcW w:w="441" w:type="pct"/>
            <w:shd w:val="clear" w:color="auto" w:fill="FFE599" w:themeFill="accent4" w:themeFillTint="66"/>
          </w:tcPr>
          <w:p w14:paraId="6A06E6E3" w14:textId="7F748ACB" w:rsidR="00DD01AA" w:rsidRDefault="00245BBC" w:rsidP="00C72AAF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19,11 % bez BRO</w:t>
            </w:r>
          </w:p>
        </w:tc>
      </w:tr>
    </w:tbl>
    <w:p w14:paraId="12D28C6A" w14:textId="77777777" w:rsidR="003C5296" w:rsidRDefault="003C5296" w:rsidP="003B434A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3072F9C5" w14:textId="32617E46" w:rsidR="003B434A" w:rsidRPr="0063539A" w:rsidRDefault="003B434A" w:rsidP="003B434A">
      <w:pPr>
        <w:spacing w:after="0" w:line="240" w:lineRule="auto"/>
        <w:rPr>
          <w:b/>
        </w:rPr>
      </w:pPr>
      <w:r w:rsidRPr="0063539A">
        <w:rPr>
          <w:rFonts w:ascii="Times New Roman" w:hAnsi="Times New Roman"/>
          <w:b/>
          <w:sz w:val="20"/>
          <w:szCs w:val="20"/>
        </w:rPr>
        <w:t>Špecifické ukazovatele podľa jednotlivých aktivít:</w:t>
      </w:r>
      <w:r w:rsidRPr="0063539A">
        <w:rPr>
          <w:b/>
        </w:rPr>
        <w:t xml:space="preserve"> </w:t>
      </w:r>
    </w:p>
    <w:tbl>
      <w:tblPr>
        <w:tblW w:w="5228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7"/>
        <w:gridCol w:w="2751"/>
        <w:gridCol w:w="1928"/>
        <w:gridCol w:w="1018"/>
        <w:gridCol w:w="1355"/>
        <w:gridCol w:w="4963"/>
      </w:tblGrid>
      <w:tr w:rsidR="003B434A" w:rsidRPr="003C5296" w14:paraId="6405D07A" w14:textId="77777777" w:rsidTr="005A0C35">
        <w:trPr>
          <w:trHeight w:val="984"/>
        </w:trPr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4D18F" w14:textId="77777777" w:rsidR="003B434A" w:rsidRPr="003C5296" w:rsidRDefault="003B434A" w:rsidP="003C52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Aktivita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8305D" w14:textId="77777777" w:rsidR="003B434A" w:rsidRPr="003C5296" w:rsidRDefault="003B434A" w:rsidP="003C52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Názov ukazovateľa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462AF" w14:textId="77777777" w:rsidR="003B434A" w:rsidRPr="003C5296" w:rsidRDefault="003B434A" w:rsidP="003C52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Informačný zdroj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ABA00" w14:textId="77777777" w:rsidR="003B434A" w:rsidRPr="003C5296" w:rsidRDefault="003B434A" w:rsidP="003C52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Merná jednotka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E7774" w14:textId="32F1DAD8" w:rsidR="003B434A" w:rsidRPr="003C5296" w:rsidRDefault="003B434A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Hodnota za rok 20</w:t>
            </w:r>
            <w:r w:rsidR="00B33A32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676698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resp. k 31.12.20</w:t>
            </w:r>
            <w:r w:rsidR="00B33A32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676698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974E2" w14:textId="77777777" w:rsidR="003B434A" w:rsidRPr="003C5296" w:rsidRDefault="003B434A" w:rsidP="003C52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poznámka</w:t>
            </w:r>
          </w:p>
        </w:tc>
      </w:tr>
      <w:tr w:rsidR="003B434A" w:rsidRPr="003C5296" w14:paraId="6429B867" w14:textId="77777777" w:rsidTr="00B33A32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BB202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1.1.1.Rekonštrukcia Materskej školy Družstevná 22, Šaľa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8E0D4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Hodnota investície do majetku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5E048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A1DFF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EUR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8580C" w14:textId="77777777" w:rsidR="00676698" w:rsidRPr="003C5296" w:rsidRDefault="00676698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15 046,00</w:t>
            </w:r>
          </w:p>
          <w:p w14:paraId="73ED3AE3" w14:textId="77777777" w:rsidR="003B434A" w:rsidRPr="003C5296" w:rsidRDefault="003B434A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911B8" w14:textId="088CED78" w:rsidR="003B434A" w:rsidRPr="003C5296" w:rsidRDefault="003B434A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Projekt sa nerealizoval. V roku 20</w:t>
            </w:r>
            <w:r w:rsidR="00676698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B4B23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na MŠ </w:t>
            </w:r>
            <w:r w:rsidR="000C6129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D</w:t>
            </w:r>
            <w:r w:rsidR="005B4B23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ružstevnej prebehla len rekonštrukcia prístrešku </w:t>
            </w:r>
            <w:r w:rsidR="00676698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sociálnych zariadení</w:t>
            </w:r>
            <w:r w:rsidR="005B4B23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3B434A" w:rsidRPr="003C5296" w14:paraId="78767C63" w14:textId="77777777" w:rsidTr="00B33A32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42B4C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1.1.2. Rekonštrukcia sociálnych zariadení MŠ P.J. Šafárika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DE151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Hodnota investície do majetku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9D10B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56D10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EUR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12BCE" w14:textId="77777777" w:rsidR="005A0C35" w:rsidRPr="003C5296" w:rsidRDefault="005A0C35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56 375,12</w:t>
            </w:r>
          </w:p>
          <w:p w14:paraId="0315BF08" w14:textId="76229CAA" w:rsidR="003B434A" w:rsidRPr="003C5296" w:rsidRDefault="003B434A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2DE35" w14:textId="38313CF7" w:rsidR="005A0C35" w:rsidRPr="003C5296" w:rsidRDefault="003B434A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Splnené v r. 2015. </w:t>
            </w:r>
            <w:r w:rsidR="005A0C35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V roku 2021 bola realizovaná rekonštrukcia elektroinštalácie.</w:t>
            </w:r>
          </w:p>
          <w:p w14:paraId="744E3C91" w14:textId="3F8E76CD" w:rsidR="003B434A" w:rsidRPr="003C5296" w:rsidRDefault="003B434A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B434A" w:rsidRPr="003C5296" w14:paraId="251FA553" w14:textId="77777777" w:rsidTr="00B33A32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EE084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1.1.3. Rekonštrukcia strechy MŠ Budovateľská Šaľa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82037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Úspora energie a financií na opakované maľovanie priestorov MŠ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8A5FC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SŠÚ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4A3BD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EUR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A78C8" w14:textId="77777777" w:rsidR="003B434A" w:rsidRPr="003C5296" w:rsidRDefault="003B434A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85272" w14:textId="6A8CA192" w:rsidR="003B434A" w:rsidRPr="003C5296" w:rsidRDefault="003B434A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Splnené v r. 2016. </w:t>
            </w:r>
          </w:p>
        </w:tc>
      </w:tr>
      <w:tr w:rsidR="003B434A" w:rsidRPr="003C5296" w14:paraId="015F5816" w14:textId="77777777" w:rsidTr="00B33A32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626AF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1.1.4. Modernizácia prírodovedných a technických učební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6F6FE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Rozvoj zručností a kompetencií žiakov v súlade s požiadavkami na ich budúce profesie a potreby na trhu 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E4BF0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SŠÚ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3EB9D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EUR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2AD11" w14:textId="5EB42F2E" w:rsidR="003B434A" w:rsidRPr="003C5296" w:rsidRDefault="005A0C35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64682" w14:textId="144CD784" w:rsidR="005A0C35" w:rsidRPr="003C5296" w:rsidRDefault="005A0C35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Zrealizované v rokoch 2019-2020, prebieha následné monitorovacie obdobie projektov. </w:t>
            </w:r>
          </w:p>
          <w:p w14:paraId="3AEBC131" w14:textId="65B77B57" w:rsidR="003B434A" w:rsidRPr="003C5296" w:rsidRDefault="003B434A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B434A" w:rsidRPr="003C5296" w14:paraId="5501B090" w14:textId="77777777" w:rsidTr="00B33A32">
        <w:trPr>
          <w:trHeight w:val="693"/>
        </w:trPr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2EAF5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1.1.5 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Investície do škôl a školských zariadení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C7DDD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Hodnota investícií v EUR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569D0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94B5E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EUR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07F3A" w14:textId="2874D042" w:rsidR="00711282" w:rsidRPr="003C5296" w:rsidRDefault="00711282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186 287 EUR v tom:</w:t>
            </w:r>
          </w:p>
          <w:p w14:paraId="6C470633" w14:textId="77777777" w:rsidR="00711282" w:rsidRPr="003C5296" w:rsidRDefault="00711282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CDC481E" w14:textId="77777777" w:rsidR="00711282" w:rsidRPr="003C5296" w:rsidRDefault="00711282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9823F31" w14:textId="7BC5C324" w:rsidR="00742A0D" w:rsidRPr="003C5296" w:rsidRDefault="00742A0D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126 989,25 </w:t>
            </w:r>
          </w:p>
          <w:p w14:paraId="74BF195C" w14:textId="77777777" w:rsidR="00742A0D" w:rsidRPr="003C5296" w:rsidRDefault="00742A0D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EDFE7A5" w14:textId="77777777" w:rsidR="00742A0D" w:rsidRPr="003C5296" w:rsidRDefault="00742A0D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Plus</w:t>
            </w:r>
          </w:p>
          <w:p w14:paraId="3EC64FCD" w14:textId="77777777" w:rsidR="00742A0D" w:rsidRPr="003C5296" w:rsidRDefault="00742A0D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23D4A43" w14:textId="6AACEDDD" w:rsidR="003B434A" w:rsidRPr="003C5296" w:rsidRDefault="00742A0D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59 297,55 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DD859" w14:textId="03EC043C" w:rsidR="003B434A" w:rsidRPr="003C5296" w:rsidRDefault="00742A0D" w:rsidP="006702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MŠ Hollého – </w:t>
            </w:r>
            <w:proofErr w:type="spellStart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elokované</w:t>
            </w:r>
            <w:proofErr w:type="spellEnd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pracovisko rekonštrukcia jedálne – 11 680,96 EUR</w:t>
            </w:r>
            <w:r w:rsidR="002D0929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MŠ Družstevná – rekonštrukcia kúpeľne – 15 046,00</w:t>
            </w:r>
            <w:r w:rsidR="006702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EUR</w:t>
            </w:r>
            <w:r w:rsidR="002D0929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MŠ Šafárika – rekonštrukcia elektroinštalácie – 56 375,12</w:t>
            </w:r>
            <w:r w:rsidR="006702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EUR,</w:t>
            </w:r>
            <w:r w:rsidR="002D0929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ZŠ s MŠ Bernolákova – projektový zámer – 9 240,00</w:t>
            </w:r>
            <w:r w:rsidR="006702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EUR</w:t>
            </w:r>
            <w:r w:rsidR="002D0929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ZŠ J. C. Hronského – rekonštrukcia sociálnych zariadení pri telocvični – 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34 647,17</w:t>
            </w:r>
            <w:r w:rsidR="006702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EUR</w:t>
            </w:r>
            <w:r w:rsidR="002D0929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Preklasifikované vlastné príjmy na kapitálové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="006702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ZŠ s MŠ Bernolákova – varný kotol – 3 428,40</w:t>
            </w:r>
            <w:r w:rsidR="006702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EUR</w:t>
            </w:r>
            <w:r w:rsidR="002D0929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ZŠ s MŠ J. Murgaša – server – 6 878,39</w:t>
            </w:r>
            <w:r w:rsidR="006702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EUR</w:t>
            </w:r>
            <w:r w:rsidR="002D0929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ZŠ J. C. Hronského – rekonštrukcia sociálnych zariadení severovýchodné krídlo – 15 000,00</w:t>
            </w:r>
            <w:r w:rsidR="006702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EUR</w:t>
            </w:r>
            <w:r w:rsidR="002D0929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ZŠ J. C. Hronského – havária rekonštrukcia sociálnych zariadení juhovýchodné krídlo – 33 000,00</w:t>
            </w:r>
            <w:r w:rsidR="006702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EUR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financované </w:t>
            </w:r>
            <w:proofErr w:type="spellStart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MŠVVaV</w:t>
            </w:r>
            <w:proofErr w:type="spellEnd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 prostriedkov na havárie</w:t>
            </w:r>
            <w:r w:rsidR="002D0929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ZŠ J. C. Hronského –Spolufinancovanie havárie – 990,76</w:t>
            </w:r>
            <w:r w:rsidR="00670295">
              <w:rPr>
                <w:rFonts w:ascii="Times New Roman" w:hAnsi="Times New Roman" w:cs="Times New Roman"/>
                <w:bCs/>
                <w:sz w:val="20"/>
                <w:szCs w:val="20"/>
              </w:rPr>
              <w:t>EUR</w:t>
            </w:r>
          </w:p>
        </w:tc>
      </w:tr>
      <w:tr w:rsidR="003B434A" w:rsidRPr="003C5296" w14:paraId="4ED4347A" w14:textId="77777777" w:rsidTr="00B33A32">
        <w:trPr>
          <w:trHeight w:val="401"/>
        </w:trPr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F632C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1.2.1. Racionalizácia siete ZŠ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C672C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EFB2B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SŠÚ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687F2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A3B42" w14:textId="77777777" w:rsidR="003B434A" w:rsidRPr="003C5296" w:rsidRDefault="003B434A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045D8" w14:textId="15313170" w:rsidR="003B434A" w:rsidRPr="003C5296" w:rsidRDefault="00742A0D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Opätovne nebolo aktuálne. V roku 2021 nepoklesol počet žiakov v ZŠ rapídne</w:t>
            </w:r>
          </w:p>
        </w:tc>
      </w:tr>
      <w:tr w:rsidR="003B434A" w:rsidRPr="003C5296" w14:paraId="21CB8956" w14:textId="77777777" w:rsidTr="00B33A32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E1153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1.2.2. Zvýšenie počtu asistentov na ZŠ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B714B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Zlepšenie podmienok vzdelávacieho procesu</w:t>
            </w:r>
          </w:p>
          <w:p w14:paraId="44D649C6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asistentov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910C3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SŠÚ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4EEE5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5880E" w14:textId="77777777" w:rsidR="00742A0D" w:rsidRPr="003C5296" w:rsidRDefault="00742A0D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25,5 asistentov</w:t>
            </w:r>
          </w:p>
          <w:p w14:paraId="1E1157EE" w14:textId="77777777" w:rsidR="00742A0D" w:rsidRPr="003C5296" w:rsidRDefault="00742A0D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A670CF2" w14:textId="77777777" w:rsidR="00742A0D" w:rsidRPr="003C5296" w:rsidRDefault="00742A0D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4 špeciálni pedagógovia</w:t>
            </w:r>
          </w:p>
          <w:p w14:paraId="7E685E53" w14:textId="77777777" w:rsidR="00742A0D" w:rsidRPr="003C5296" w:rsidRDefault="00742A0D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4F7A21F" w14:textId="77777777" w:rsidR="00742A0D" w:rsidRPr="003C5296" w:rsidRDefault="00742A0D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1,5 psychológov</w:t>
            </w:r>
          </w:p>
          <w:p w14:paraId="182D89F5" w14:textId="1C4EBA29" w:rsidR="000C6129" w:rsidRPr="003C5296" w:rsidRDefault="00742A0D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1 logopéd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90A1B" w14:textId="3BC332F8" w:rsidR="00742A0D" w:rsidRPr="003C5296" w:rsidRDefault="00742A0D" w:rsidP="0067029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Každoročne sa zvyšuje počet asistentov v školách aj materských školách. </w:t>
            </w:r>
            <w:r w:rsidRPr="003C529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ZŠ s MŠ J. Murgaša</w:t>
            </w:r>
            <w:r w:rsidRPr="003C52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2 asistenti </w:t>
            </w:r>
            <w:proofErr w:type="spellStart"/>
            <w:r w:rsidRPr="003C52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minist</w:t>
            </w:r>
            <w:proofErr w:type="spellEnd"/>
            <w:r w:rsidRPr="003C52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3asistenti + 1 špeciálny pedagóg z projektu „Pomáhajúce profesie v edukácii detí a žiakov“, </w:t>
            </w:r>
            <w:r w:rsidRPr="003C529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ZŠ J. C. Hronského</w:t>
            </w:r>
            <w:r w:rsidRPr="003C52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4 asistenti </w:t>
            </w:r>
            <w:proofErr w:type="spellStart"/>
            <w:r w:rsidRPr="003C52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minist</w:t>
            </w:r>
            <w:proofErr w:type="spellEnd"/>
            <w:r w:rsidRPr="003C52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 5 asistentov + 1 špeciálny pedagóg z projektu „Pomáhajúce profesie v edukácii detí a žiakov“, </w:t>
            </w:r>
            <w:r w:rsidRPr="003C529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ZŠ Ľ. Štúra</w:t>
            </w:r>
            <w:r w:rsidRPr="003C52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1 asistent </w:t>
            </w:r>
            <w:proofErr w:type="spellStart"/>
            <w:r w:rsidRPr="003C52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minist</w:t>
            </w:r>
            <w:proofErr w:type="spellEnd"/>
            <w:r w:rsidRPr="003C52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4 asistenti + 1 špeciálny pedagóg z projektu „Pomáhajúce profesie v edukácii detí a žiakov“, </w:t>
            </w:r>
            <w:r w:rsidRPr="003C529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ZŠ s MŠ Bernolákova</w:t>
            </w:r>
            <w:r w:rsidRPr="003C52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1 asistent </w:t>
            </w:r>
            <w:proofErr w:type="spellStart"/>
            <w:r w:rsidRPr="003C52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minist</w:t>
            </w:r>
            <w:proofErr w:type="spellEnd"/>
            <w:r w:rsidRPr="003C52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 2 asistenti + 0,5 psychológa z projektu „Pomáhajúce profesie v edukácii detí a žiakov“, </w:t>
            </w:r>
            <w:r w:rsidRPr="003C529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ZŠ s MŠ P. Pázmánya s VJM</w:t>
            </w:r>
            <w:r w:rsidRPr="003C52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1 asistent </w:t>
            </w:r>
            <w:proofErr w:type="spellStart"/>
            <w:r w:rsidRPr="003C52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minist</w:t>
            </w:r>
            <w:proofErr w:type="spellEnd"/>
            <w:r w:rsidRPr="003C52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1 špeciálny pedagóg t. č. na MD financovaný z vlastných zdrojov, </w:t>
            </w:r>
          </w:p>
          <w:p w14:paraId="2612296A" w14:textId="69A9AAFF" w:rsidR="00742A0D" w:rsidRPr="003C5296" w:rsidRDefault="00742A0D" w:rsidP="006702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MŠ 8. mája</w:t>
            </w:r>
            <w:r w:rsidRPr="003C52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2 asistenti a 1 psychológ projekt „Pomáhajúce profesie v edukácii detí a žiakov“</w:t>
            </w:r>
            <w:r w:rsidR="00670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3C52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MŠ Družstevná – 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0,5 asistent – 1 logopéd financovaný z originálnych kompetencií</w:t>
            </w:r>
          </w:p>
        </w:tc>
      </w:tr>
      <w:tr w:rsidR="003B434A" w:rsidRPr="003C5296" w14:paraId="6928BAC0" w14:textId="77777777" w:rsidTr="00B33A32">
        <w:trPr>
          <w:trHeight w:val="1651"/>
        </w:trPr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05E75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1.2.3. Zabezpečenie vzdelávania v oblasti dopravnej výchovy MŠ, ZŠ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45ECC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hodín dopravnej výchovy na detskom dopravnom ihrisku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5815A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SŠÚ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03590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37CF3" w14:textId="1DE6E459" w:rsidR="003B434A" w:rsidRPr="003C5296" w:rsidRDefault="00E94A9C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24 skupín  432 detí za dva týždne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92F42" w14:textId="7953F7A5" w:rsidR="00111602" w:rsidRPr="003C5296" w:rsidRDefault="00111602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V roku  2021 už fungovalo mobilné dopravné ihrisko, ktoré mesto získalo z projektu </w:t>
            </w:r>
            <w:r w:rsidRPr="003C529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Bicyklujme sa spol</w:t>
            </w:r>
            <w:r w:rsidR="002D0929" w:rsidRPr="003C529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očne</w:t>
            </w:r>
            <w:r w:rsidRPr="003C529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bezpečne </w:t>
            </w:r>
            <w:r w:rsidR="002D0929" w:rsidRPr="003C529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–</w:t>
            </w:r>
            <w:r w:rsidRPr="003C529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529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SafeCycling</w:t>
            </w:r>
            <w:proofErr w:type="spellEnd"/>
            <w:r w:rsidRPr="003C529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Bolo zakúpených </w:t>
            </w:r>
            <w:r w:rsidR="00E94A9C"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aj 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10 bicyklov</w:t>
            </w:r>
            <w:r w:rsidR="00E94A9C"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prilby a vesty. </w:t>
            </w:r>
            <w:r w:rsidR="00E94A9C"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Ihrisko bolo rozložené na ploche zimného štadióna. 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Učitelia ZŠ sa pripravovali a zúčastňovali na spoločných </w:t>
            </w:r>
            <w:r w:rsidR="00E94A9C"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online</w:t>
            </w:r>
            <w:r w:rsidR="00E94A9C"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školeniach, vymenili si skúsenosti v rámci </w:t>
            </w:r>
            <w:r w:rsidR="00E94A9C"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workshopov. </w:t>
            </w:r>
            <w:r w:rsidR="00670295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ripravili spoločný výučbový materiál pre cyklistov zdôrazňujúceho rozdiely v pravidlách cestnej premávky medzi oboma krajinami pre žiakov základných 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škôl s cieľom naučiť sa bezpečnú jazdu na bicykli. Žiaci základných škôl v rámci výuky dopravnej výchovy toto ihrisko pravidelne využívali.</w:t>
            </w:r>
            <w:r w:rsidRPr="003C52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V ZŠ je teoretická časť  DV súčasťou prierezových tém napr. „Cesta do školy“, realizujú sa  vychádzky , sledovanie videí a počúvanie rozprávok, interaktívne cvičenia, pohybové hry a rôzne modelové situácie, opis obrázkov, čítanie textov s dopravnou tematikou. Praktická časť sa realizuje na hodinách TV  ako súčasť telesnej výchovy aj na účelových cvičeniach v spolupráci so štátnou i mestskou políciou, všetko v súlade s </w:t>
            </w:r>
            <w:proofErr w:type="spellStart"/>
            <w:r w:rsidRPr="003C52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protipandemickými</w:t>
            </w:r>
            <w:proofErr w:type="spellEnd"/>
            <w:r w:rsidRPr="003C52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opatreniami.</w:t>
            </w:r>
          </w:p>
          <w:p w14:paraId="1A369DDE" w14:textId="25507ED0" w:rsidR="00111602" w:rsidRPr="003C5296" w:rsidRDefault="00111602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Dopravná výchova vo všetkých MŠ sa realizovala v interných projektoch „Bezpečnosť na ceste, Frčka na ceste“. Taktiež sa realizujú besedy s MsP a PZ. MŠ Hollého spolupracuje na celoročnom projekte „Dopravná gramotnosť“ s mestskou políciou, policajným zborom, hasičmi a záchrannou službou. Projekt  je zameraný na témy: bezpečnosti na ceste a zdravotnej pomoci. MŠ vlastní </w:t>
            </w:r>
            <w:proofErr w:type="spellStart"/>
            <w:r w:rsidRPr="003C52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odrážadlá</w:t>
            </w:r>
            <w:proofErr w:type="spellEnd"/>
            <w:r w:rsidRPr="003C52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kolobežky, bicykle a vlastné dopravné ihrisko. Deti dostávajú osvedčenia o absolvovaní projektu a detský vodičský preukaz z rúk dopravného policajta.</w:t>
            </w:r>
          </w:p>
          <w:p w14:paraId="39BF11CD" w14:textId="3C530B8A" w:rsidR="00111602" w:rsidRPr="003C5296" w:rsidRDefault="00111602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MŠ 8. mája sa zapojila do celonárodnej súťaže „Do práce na bicykli“ s cieľom podporiť rozvoj cyklistickej dopravy v meste.</w:t>
            </w:r>
          </w:p>
          <w:p w14:paraId="5C6D537D" w14:textId="66BE0C24" w:rsidR="003B434A" w:rsidRPr="003C5296" w:rsidRDefault="002D0929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Pôvodné súkromné dopravné ihrisko a</w:t>
            </w:r>
            <w:r w:rsidR="003B434A" w:rsidRPr="003C5296">
              <w:rPr>
                <w:rFonts w:ascii="Times New Roman" w:hAnsi="Times New Roman" w:cs="Times New Roman"/>
                <w:sz w:val="20"/>
                <w:szCs w:val="20"/>
              </w:rPr>
              <w:t>ni v roku 20</w:t>
            </w:r>
            <w:r w:rsidR="000C6129" w:rsidRPr="003C52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3B434A" w:rsidRPr="003C5296">
              <w:rPr>
                <w:rFonts w:ascii="Times New Roman" w:hAnsi="Times New Roman" w:cs="Times New Roman"/>
                <w:sz w:val="20"/>
                <w:szCs w:val="20"/>
              </w:rPr>
              <w:t>nefungovalo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, vlastník časť pozemku DDI predal.</w:t>
            </w:r>
          </w:p>
        </w:tc>
      </w:tr>
      <w:tr w:rsidR="003B434A" w:rsidRPr="003C5296" w14:paraId="3DEFAD04" w14:textId="77777777" w:rsidTr="00B33A32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13782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3" w:name="_Hlk7630067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2.1.1. </w:t>
            </w:r>
            <w:bookmarkStart w:id="4" w:name="_Hlk39060270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Výstavba obchvatu mesta </w:t>
            </w:r>
            <w:bookmarkEnd w:id="4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(definovanie etáp)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B5550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Km vybudovaného obchvatu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4A4CC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2EB92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Km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40221" w14:textId="77777777" w:rsidR="003B434A" w:rsidRPr="003C5296" w:rsidRDefault="003B434A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FCF3F" w14:textId="189AA240" w:rsidR="00A4205A" w:rsidRPr="003C5296" w:rsidRDefault="00A4205A" w:rsidP="003C5296">
            <w:pPr>
              <w:spacing w:after="0" w:line="240" w:lineRule="auto"/>
              <w:jc w:val="both"/>
              <w:rPr>
                <w:rStyle w:val="Vrazn"/>
                <w:rFonts w:ascii="Times New Roman" w:hAnsi="Times New Roman" w:cs="Times New Roman"/>
                <w:color w:val="333333"/>
                <w:sz w:val="20"/>
                <w:szCs w:val="20"/>
                <w:bdr w:val="none" w:sz="0" w:space="0" w:color="auto" w:frame="1"/>
              </w:rPr>
            </w:pPr>
            <w:r w:rsidRPr="003C52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7.1.2021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3C5296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Navrhovateľ Slovenská správa ciest, Investičná výstavba a správa ciest Bratislava, IČO: 003328, so sídlom ul. </w:t>
            </w:r>
            <w:proofErr w:type="spellStart"/>
            <w:r w:rsidRPr="003C5296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Miletičova</w:t>
            </w:r>
            <w:proofErr w:type="spellEnd"/>
            <w:r w:rsidRPr="003C5296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č. 19, P. O. BOX 64, 820 05 Bratislava 25, podal dňa 12.08.2020 n</w:t>
            </w:r>
            <w:r w:rsidRPr="003C5296">
              <w:rPr>
                <w:rFonts w:ascii="Times New Roman" w:hAnsi="Times New Roman" w:cs="Times New Roman"/>
                <w:color w:val="333333"/>
                <w:sz w:val="20"/>
                <w:szCs w:val="20"/>
                <w:u w:val="single"/>
              </w:rPr>
              <w:t>ávrh na vydanie rozhodnutia o zmene časti územného rozhodnutia na líniovú stavbu</w:t>
            </w:r>
            <w:r w:rsidRPr="003C5296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: Cesta I/75 Šaľa – obchvat</w:t>
            </w:r>
            <w:r w:rsidR="00E217F0" w:rsidRPr="003C5296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r w:rsidRPr="003C5296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na pozemkoch v katastrálnom území Šaľa, Dlhá nad Váhom, Kráľová nad Váhom, Trnovec nad Váhom a Horný Jatov, pre zmenu stavebných objektov:</w:t>
            </w:r>
            <w:r w:rsidR="00E217F0" w:rsidRPr="003C5296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r w:rsidRPr="003C5296">
              <w:rPr>
                <w:rStyle w:val="Vrazn"/>
                <w:rFonts w:ascii="Times New Roman" w:hAnsi="Times New Roman" w:cs="Times New Roman"/>
                <w:b w:val="0"/>
                <w:bCs w:val="0"/>
                <w:color w:val="333333"/>
                <w:sz w:val="20"/>
                <w:szCs w:val="20"/>
                <w:bdr w:val="none" w:sz="0" w:space="0" w:color="auto" w:frame="1"/>
              </w:rPr>
              <w:t>SO 104-00 Prepojenie obchvatu a existujúcej cesty II/573 v km 4,984,  </w:t>
            </w:r>
            <w:proofErr w:type="spellStart"/>
            <w:r w:rsidRPr="003C5296">
              <w:rPr>
                <w:rStyle w:val="Vrazn"/>
                <w:rFonts w:ascii="Times New Roman" w:hAnsi="Times New Roman" w:cs="Times New Roman"/>
                <w:b w:val="0"/>
                <w:bCs w:val="0"/>
                <w:color w:val="333333"/>
                <w:sz w:val="20"/>
                <w:szCs w:val="20"/>
                <w:bdr w:val="none" w:sz="0" w:space="0" w:color="auto" w:frame="1"/>
              </w:rPr>
              <w:t>podobjekt</w:t>
            </w:r>
            <w:proofErr w:type="spellEnd"/>
            <w:r w:rsidRPr="003C5296">
              <w:rPr>
                <w:rStyle w:val="Vrazn"/>
                <w:rFonts w:ascii="Times New Roman" w:hAnsi="Times New Roman" w:cs="Times New Roman"/>
                <w:b w:val="0"/>
                <w:bCs w:val="0"/>
                <w:color w:val="333333"/>
                <w:sz w:val="20"/>
                <w:szCs w:val="20"/>
                <w:bdr w:val="none" w:sz="0" w:space="0" w:color="auto" w:frame="1"/>
              </w:rPr>
              <w:t xml:space="preserve"> SO 104-02 Vetva B – úprava cesty II/573,</w:t>
            </w:r>
            <w:r w:rsidR="00E217F0" w:rsidRPr="003C5296">
              <w:rPr>
                <w:rStyle w:val="Vrazn"/>
                <w:rFonts w:ascii="Times New Roman" w:hAnsi="Times New Roman" w:cs="Times New Roman"/>
                <w:b w:val="0"/>
                <w:bCs w:val="0"/>
                <w:color w:val="333333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3C5296">
              <w:rPr>
                <w:rStyle w:val="Vrazn"/>
                <w:rFonts w:ascii="Times New Roman" w:hAnsi="Times New Roman" w:cs="Times New Roman"/>
                <w:b w:val="0"/>
                <w:bCs w:val="0"/>
                <w:color w:val="333333"/>
                <w:sz w:val="20"/>
                <w:szCs w:val="20"/>
                <w:bdr w:val="none" w:sz="0" w:space="0" w:color="auto" w:frame="1"/>
              </w:rPr>
              <w:t xml:space="preserve">SO 510-00 Úprava tlakovej kanalizácie </w:t>
            </w:r>
            <w:r w:rsidRPr="003C5296">
              <w:rPr>
                <w:rStyle w:val="Vrazn"/>
                <w:rFonts w:ascii="Times New Roman" w:hAnsi="Times New Roman" w:cs="Times New Roman"/>
                <w:b w:val="0"/>
                <w:bCs w:val="0"/>
                <w:color w:val="333333"/>
                <w:sz w:val="20"/>
                <w:szCs w:val="20"/>
                <w:bdr w:val="none" w:sz="0" w:space="0" w:color="auto" w:frame="1"/>
              </w:rPr>
              <w:lastRenderedPageBreak/>
              <w:t xml:space="preserve">Dlhá nad Váhom – </w:t>
            </w:r>
            <w:proofErr w:type="spellStart"/>
            <w:r w:rsidRPr="003C5296">
              <w:rPr>
                <w:rStyle w:val="Vrazn"/>
                <w:rFonts w:ascii="Times New Roman" w:hAnsi="Times New Roman" w:cs="Times New Roman"/>
                <w:b w:val="0"/>
                <w:bCs w:val="0"/>
                <w:color w:val="333333"/>
                <w:sz w:val="20"/>
                <w:szCs w:val="20"/>
                <w:bdr w:val="none" w:sz="0" w:space="0" w:color="auto" w:frame="1"/>
              </w:rPr>
              <w:t>Veča</w:t>
            </w:r>
            <w:proofErr w:type="spellEnd"/>
            <w:r w:rsidRPr="003C5296">
              <w:rPr>
                <w:rStyle w:val="Vrazn"/>
                <w:rFonts w:ascii="Times New Roman" w:hAnsi="Times New Roman" w:cs="Times New Roman"/>
                <w:b w:val="0"/>
                <w:bCs w:val="0"/>
                <w:color w:val="333333"/>
                <w:sz w:val="20"/>
                <w:szCs w:val="20"/>
                <w:bdr w:val="none" w:sz="0" w:space="0" w:color="auto" w:frame="1"/>
              </w:rPr>
              <w:t>,</w:t>
            </w:r>
            <w:r w:rsidR="00E217F0" w:rsidRPr="003C5296">
              <w:rPr>
                <w:rStyle w:val="Vrazn"/>
                <w:rFonts w:ascii="Times New Roman" w:hAnsi="Times New Roman" w:cs="Times New Roman"/>
                <w:b w:val="0"/>
                <w:bCs w:val="0"/>
                <w:color w:val="333333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3C5296">
              <w:rPr>
                <w:rStyle w:val="Vrazn"/>
                <w:rFonts w:ascii="Times New Roman" w:hAnsi="Times New Roman" w:cs="Times New Roman"/>
                <w:b w:val="0"/>
                <w:bCs w:val="0"/>
                <w:color w:val="333333"/>
                <w:sz w:val="20"/>
                <w:szCs w:val="20"/>
                <w:bdr w:val="none" w:sz="0" w:space="0" w:color="auto" w:frame="1"/>
              </w:rPr>
              <w:t>SO 514-00 Preložka vodovodu v km 0.220 vetvy B objektu 104-00</w:t>
            </w:r>
            <w:r w:rsidR="00E217F0" w:rsidRPr="003C5296">
              <w:rPr>
                <w:rStyle w:val="Vrazn"/>
                <w:rFonts w:ascii="Times New Roman" w:hAnsi="Times New Roman" w:cs="Times New Roman"/>
                <w:b w:val="0"/>
                <w:bCs w:val="0"/>
                <w:color w:val="333333"/>
                <w:sz w:val="20"/>
                <w:szCs w:val="20"/>
                <w:bdr w:val="none" w:sz="0" w:space="0" w:color="auto" w:frame="1"/>
              </w:rPr>
              <w:t>.</w:t>
            </w:r>
          </w:p>
          <w:p w14:paraId="2BF2A0ED" w14:textId="646DF7B6" w:rsidR="00C33F60" w:rsidRPr="003C5296" w:rsidRDefault="00047569" w:rsidP="003C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16. 07. 2021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A4205A" w:rsidRPr="003C5296">
              <w:rPr>
                <w:rFonts w:ascii="Times New Roman" w:hAnsi="Times New Roman" w:cs="Times New Roman"/>
                <w:sz w:val="20"/>
                <w:szCs w:val="20"/>
              </w:rPr>
              <w:t>OU-NR-OCDPK-2021/022457-018</w:t>
            </w:r>
            <w:r w:rsidR="00C4501E" w:rsidRPr="003C5296">
              <w:rPr>
                <w:rFonts w:ascii="Times New Roman" w:hAnsi="Times New Roman" w:cs="Times New Roman"/>
                <w:sz w:val="20"/>
                <w:szCs w:val="20"/>
              </w:rPr>
              <w:t>, - R</w:t>
            </w:r>
            <w:r w:rsidR="00A4205A" w:rsidRPr="003C52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ozhodnutie</w:t>
            </w:r>
            <w:r w:rsidR="00C4501E" w:rsidRPr="003C52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4205A" w:rsidRPr="003C5296">
              <w:rPr>
                <w:rFonts w:ascii="Times New Roman" w:hAnsi="Times New Roman" w:cs="Times New Roman"/>
                <w:sz w:val="20"/>
                <w:szCs w:val="20"/>
              </w:rPr>
              <w:t>Stavebné povolenie - verejná vyhláška</w:t>
            </w:r>
            <w:r w:rsidR="00C4501E"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na </w:t>
            </w:r>
            <w:r w:rsidR="00A4205A" w:rsidRPr="003C5296">
              <w:rPr>
                <w:rFonts w:ascii="Times New Roman" w:hAnsi="Times New Roman" w:cs="Times New Roman"/>
                <w:sz w:val="20"/>
                <w:szCs w:val="20"/>
              </w:rPr>
              <w:t>stavbu: „Cesta I/75 Šaľa - obchvat“ od km 0,000 - do km 3,000, právoplatné 19.8.2021</w:t>
            </w:r>
            <w:r w:rsidR="00C4501E" w:rsidRPr="003C52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743F64E" w14:textId="315CAC7A" w:rsidR="00C4501E" w:rsidRPr="003C5296" w:rsidRDefault="00C4501E" w:rsidP="003C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21.9.2021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– Verejná vyhláška – oznámenie o začatí stavebného konania – Cesta I/75 Šaľa – obchvat, prepojenie obchvatu a </w:t>
            </w:r>
            <w:r w:rsidR="00934442" w:rsidRPr="003C5296">
              <w:rPr>
                <w:rFonts w:ascii="Times New Roman" w:hAnsi="Times New Roman" w:cs="Times New Roman"/>
                <w:sz w:val="20"/>
                <w:szCs w:val="20"/>
              </w:rPr>
              <w:t>existujúcej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c. II/573 v km 4,984</w:t>
            </w:r>
          </w:p>
          <w:p w14:paraId="0C635D01" w14:textId="77777777" w:rsidR="00C4501E" w:rsidRPr="003C5296" w:rsidRDefault="00C4501E" w:rsidP="003C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21.10.2021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– Rozhodnutie – </w:t>
            </w:r>
            <w:r w:rsidR="00047569" w:rsidRPr="003C5296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tavebné povolenie: Cesta I/75 Šaľa – obchvat, prepojenie obchvatu a existujúcej c. II/573 v km 4,984</w:t>
            </w:r>
            <w:r w:rsidR="00047569" w:rsidRPr="003C52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F25F333" w14:textId="4830CE3A" w:rsidR="00120164" w:rsidRPr="003C5296" w:rsidRDefault="00755628" w:rsidP="003C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Mesto v roku 2021 navštívil minister dopravy a výstavby, oznámil zrušenie verejného obstarávania. Následne nasledovali viacerá kolá rokovaní s predstaviteľmi vlády až po predsedu vlády</w:t>
            </w:r>
            <w:r w:rsidR="005C130B" w:rsidRPr="003C5296">
              <w:rPr>
                <w:rFonts w:ascii="Times New Roman" w:hAnsi="Times New Roman" w:cs="Times New Roman"/>
                <w:sz w:val="20"/>
                <w:szCs w:val="20"/>
              </w:rPr>
              <w:t>, urgencie a listy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B434A" w:rsidRPr="003C5296" w14:paraId="79F37964" w14:textId="77777777" w:rsidTr="00B33A32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D42DA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5" w:name="_Hlk38966008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2.1.2. Rekonštrukcia mestských komunikácií 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A7B37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rekonštruovaných komunikácií (lokality)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5B48A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BD784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7C46F" w14:textId="09F5D1E0" w:rsidR="003B434A" w:rsidRPr="003C5296" w:rsidRDefault="00EA6874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41352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9D412" w14:textId="1C1DAD6F" w:rsidR="00BB5D0C" w:rsidRPr="003C5296" w:rsidRDefault="00EA6874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V roku 2021 prebehla rozsiahla rekonštrukcia </w:t>
            </w:r>
            <w:r w:rsidR="005C130B"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17 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komunik</w:t>
            </w:r>
            <w:r w:rsidR="00BB5D0C" w:rsidRPr="003C5296">
              <w:rPr>
                <w:rFonts w:ascii="Times New Roman" w:hAnsi="Times New Roman" w:cs="Times New Roman"/>
                <w:sz w:val="20"/>
                <w:szCs w:val="20"/>
              </w:rPr>
              <w:t>á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cií na ul.</w:t>
            </w:r>
            <w:r w:rsidR="00BB5D0C"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Nešporova</w:t>
            </w:r>
            <w:proofErr w:type="spellEnd"/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BB5D0C" w:rsidRPr="003C5296">
              <w:rPr>
                <w:rFonts w:ascii="Times New Roman" w:hAnsi="Times New Roman" w:cs="Times New Roman"/>
                <w:sz w:val="20"/>
                <w:szCs w:val="20"/>
              </w:rPr>
              <w:t>Č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sl. Armády, Okružná, Partizánska, Vajanského, SNP,</w:t>
            </w:r>
            <w:r w:rsidR="00BB5D0C"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Murgašova, Jesenského, Krátka, Pionierska, B. Nemcovej, Narcisová, Gen. Svobodu, Hollého, Cintorínska., Lúčna a celková rekonštrukcia časti ulice Hospodárska</w:t>
            </w:r>
            <w:r w:rsidR="005C130B"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na základe zmluvy 340/2021 so spol.  EUROVIA v</w:t>
            </w:r>
            <w:r w:rsidR="00BB5D0C" w:rsidRPr="003C5296">
              <w:rPr>
                <w:rFonts w:ascii="Times New Roman" w:hAnsi="Times New Roman" w:cs="Times New Roman"/>
                <w:sz w:val="20"/>
                <w:szCs w:val="20"/>
              </w:rPr>
              <w:t> celkovej zmluvnej cene 2269000 EUR s DPH splatných v 120 splátkach</w:t>
            </w:r>
            <w:r w:rsidR="005C130B"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( 12/2021 – 11/2031).</w:t>
            </w:r>
            <w:r w:rsidR="00BB5D0C"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V roku 2021 boli realizované investičné výdavky v sume: 139 993,16 EUR</w:t>
            </w:r>
            <w:r w:rsidR="00D56E98"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C130B"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v tom v roku 2021 bola v zmysle zmluvy uhradená len jedna splátka faktúry vo výške 18 908 EUR. Okrem tejto rozsiahlej investície realizovalo mesto aj rekonštrukciu komunikácie na Družstevnej ulici v sume 16 438 EUR a celkového komunikačného priestoru pred </w:t>
            </w:r>
            <w:proofErr w:type="spellStart"/>
            <w:r w:rsidR="005C130B" w:rsidRPr="003C5296">
              <w:rPr>
                <w:rFonts w:ascii="Times New Roman" w:hAnsi="Times New Roman" w:cs="Times New Roman"/>
                <w:sz w:val="20"/>
                <w:szCs w:val="20"/>
              </w:rPr>
              <w:t>novozrekonštruovaným</w:t>
            </w:r>
            <w:proofErr w:type="spellEnd"/>
            <w:r w:rsidR="005C130B"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DK Šaľa. Tieto práce predstavovali ďalšie investičné výdavky mesta v celkovej sume  104 647 EUR.  </w:t>
            </w:r>
          </w:p>
          <w:p w14:paraId="74834119" w14:textId="4BF301C8" w:rsidR="002E5EFD" w:rsidRPr="003C5296" w:rsidRDefault="002E5EFD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V rámci bežnej údržby MK </w:t>
            </w:r>
            <w:r w:rsidRPr="003C529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267 230 EUR  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boli realizované nasledovné činnosti: </w:t>
            </w:r>
          </w:p>
          <w:p w14:paraId="6A653FCF" w14:textId="1DFE25D4" w:rsidR="002E5EFD" w:rsidRPr="003C5296" w:rsidRDefault="002E5EFD" w:rsidP="003C52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• oprava výtlkov na MK (miestne komunikácie) – zimná zmes, </w:t>
            </w:r>
            <w:proofErr w:type="spellStart"/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trysková</w:t>
            </w:r>
            <w:proofErr w:type="spellEnd"/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metóda, prepady – intravilán mesta Šaľa,</w:t>
            </w:r>
          </w:p>
          <w:p w14:paraId="494DDF69" w14:textId="5E074C07" w:rsidR="002E5EFD" w:rsidRPr="003C5296" w:rsidRDefault="002E5EFD" w:rsidP="003C52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oprava parkoviska </w:t>
            </w:r>
            <w:proofErr w:type="spellStart"/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Nezábudkova</w:t>
            </w:r>
            <w:proofErr w:type="spellEnd"/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, COV-</w:t>
            </w:r>
            <w:proofErr w:type="spellStart"/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Veča</w:t>
            </w:r>
            <w:proofErr w:type="spellEnd"/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, Hlavná, Hurbanova, Kukučínova, Cintorínska, Mostová, Hurbanova, </w:t>
            </w:r>
          </w:p>
          <w:p w14:paraId="4B80989C" w14:textId="6E054E86" w:rsidR="002E5EFD" w:rsidRPr="003C5296" w:rsidRDefault="002E5EFD" w:rsidP="003C52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• oprava uličných vpustí: Staničná, Cintorínska, Kalinčiakova, Nám. Sv. Trojice, Horná, J. Kollára, Nemocnica – park, </w:t>
            </w:r>
            <w:proofErr w:type="spellStart"/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Smatanova</w:t>
            </w:r>
            <w:proofErr w:type="spellEnd"/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Feketeházyho</w:t>
            </w:r>
            <w:proofErr w:type="spellEnd"/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, Družstevná, Javorová, Agátová, Jesenského, Krátka,</w:t>
            </w:r>
          </w:p>
          <w:p w14:paraId="3CF1D2F0" w14:textId="5CE2BDBF" w:rsidR="002670D6" w:rsidRPr="003C5296" w:rsidRDefault="002E5EFD" w:rsidP="003C52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• oprava výtlkov a menších porúch – miestne komunikácie po celý rok.  </w:t>
            </w:r>
          </w:p>
          <w:p w14:paraId="231DC3AE" w14:textId="77777777" w:rsidR="002E5EFD" w:rsidRPr="003C5296" w:rsidRDefault="002E5EFD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Celkové výdavky v sume  29 548 EUR boli použité nasledovne:</w:t>
            </w:r>
          </w:p>
          <w:p w14:paraId="32E0ED11" w14:textId="5C660E48" w:rsidR="002670D6" w:rsidRPr="003C5296" w:rsidRDefault="002E5EFD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• oprava chodníkov – Kalinčiakova, Dolná, 8. mája, cintorín Šaľa, Lúčna, Kukučínova, Rímska, Nitrianska, M.R. Štefánika, Mostová, Partizánska, Záhradnícka, Hviezdoslavova, Dóžova, Gen. L. Svobodu, Okružná, Slnečná</w:t>
            </w:r>
          </w:p>
        </w:tc>
      </w:tr>
      <w:tr w:rsidR="003B434A" w:rsidRPr="003C5296" w14:paraId="6FEA6E68" w14:textId="77777777" w:rsidTr="00ED3794">
        <w:trPr>
          <w:trHeight w:val="718"/>
        </w:trPr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4F7D4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6" w:name="_Hlk7871245"/>
            <w:bookmarkEnd w:id="5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2.1.3. Rozšírenie počtu parkovacích miest/ definovanie lokalít, počet/rok/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4354A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vybudovaných parkovacích miest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D3757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0EE2D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E31EE" w14:textId="77777777" w:rsidR="003B434A" w:rsidRPr="003C5296" w:rsidRDefault="003B434A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8D027" w14:textId="5705237F" w:rsidR="003B434A" w:rsidRPr="003C5296" w:rsidRDefault="003B434A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V </w:t>
            </w:r>
            <w:r w:rsidR="00FF3E30" w:rsidRPr="003C5296">
              <w:rPr>
                <w:rFonts w:ascii="Times New Roman" w:hAnsi="Times New Roman" w:cs="Times New Roman"/>
                <w:sz w:val="20"/>
                <w:szCs w:val="20"/>
              </w:rPr>
              <w:t>roku 20</w:t>
            </w:r>
            <w:r w:rsidR="00504FF8" w:rsidRPr="003C529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FF3E30"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neboli vybudované nové parkovacie kapacity</w:t>
            </w:r>
            <w:r w:rsidR="00504FF8" w:rsidRPr="003C5296">
              <w:rPr>
                <w:rFonts w:ascii="Times New Roman" w:hAnsi="Times New Roman" w:cs="Times New Roman"/>
                <w:sz w:val="20"/>
                <w:szCs w:val="20"/>
              </w:rPr>
              <w:t>, ani neboli čerpané prostriedky.</w:t>
            </w:r>
          </w:p>
          <w:p w14:paraId="106E3B6D" w14:textId="0EB0D874" w:rsidR="006E628D" w:rsidRPr="003C5296" w:rsidRDefault="006E628D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bookmarkEnd w:id="6"/>
      <w:tr w:rsidR="003B434A" w:rsidRPr="003C5296" w14:paraId="6D3A03CA" w14:textId="77777777" w:rsidTr="00B33A32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A7343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2.2.1. vybudovanie cyklotrás v rámci mesta a do okolitých obcí (lokality, etapy)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47EF9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 vybudovaných cyklotrás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7E1AF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9DE80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9ABDE" w14:textId="77777777" w:rsidR="003B434A" w:rsidRPr="003C5296" w:rsidRDefault="003B434A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3358C" w14:textId="2FD8884E" w:rsidR="003B434A" w:rsidRPr="003C5296" w:rsidRDefault="002670D6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V roku 202</w:t>
            </w:r>
            <w:r w:rsidR="005120B9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prebiehala projekčná príprava na úrovni</w:t>
            </w:r>
            <w:r w:rsidR="005120B9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5577 EUR pre zameranie vnútromestskej cyklotrasy, okrem toho boli vypracované PD pre preloženie žiadostí o dotácie na </w:t>
            </w:r>
            <w:proofErr w:type="spellStart"/>
            <w:r w:rsidR="005120B9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cyklostojany</w:t>
            </w:r>
            <w:proofErr w:type="spellEnd"/>
            <w:r w:rsidR="005120B9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pre základné školy, kde boli použité prostriedky vo výške</w:t>
            </w:r>
            <w:r w:rsidR="00A30043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ED3794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2100 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EUR</w:t>
            </w:r>
            <w:r w:rsidR="00ED3794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3B434A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3B434A" w:rsidRPr="003C5296" w14:paraId="51160A15" w14:textId="77777777" w:rsidTr="00B33A32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0449B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2.2.2. Vybudovanie cyklotrás/záchytných parkovísk v nadväznosti na priestupné body železničná / autobusová stanica/ MHD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4E1A0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vybudovaných parkovacích miest</w:t>
            </w:r>
          </w:p>
          <w:p w14:paraId="0B907F82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 vybudovaných cyklotrás</w:t>
            </w:r>
          </w:p>
          <w:p w14:paraId="41786389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parkovacích miest pre bicykle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F5948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1092F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</w:t>
            </w:r>
          </w:p>
          <w:p w14:paraId="75AA045F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 </w:t>
            </w:r>
          </w:p>
          <w:p w14:paraId="1676A87A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9FC74" w14:textId="77777777" w:rsidR="003B434A" w:rsidRPr="003C5296" w:rsidRDefault="003B434A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  <w:p w14:paraId="22C6C775" w14:textId="77777777" w:rsidR="003B434A" w:rsidRPr="003C5296" w:rsidRDefault="003B434A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  <w:p w14:paraId="3EDE9AC3" w14:textId="77777777" w:rsidR="003B434A" w:rsidRPr="003C5296" w:rsidRDefault="003B434A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3FAB6" w14:textId="11805B03" w:rsidR="003B434A" w:rsidRPr="003C5296" w:rsidRDefault="003B434A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Aktivita zatiaľ realizovaná nebola. Bola </w:t>
            </w:r>
            <w:r w:rsidR="00932C95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schválená</w:t>
            </w:r>
            <w:r w:rsidR="002670D6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žiadosť o poskytnutie NFP na záchytné parkovisko – predstaničný priestor</w:t>
            </w:r>
            <w:r w:rsidR="00932C95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 uzatvorená zmluva o poskytnutí NFP</w:t>
            </w:r>
            <w:r w:rsidR="002670D6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32C95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 roku 2021 prebiehala príprava verejného obstarávania a jej ex </w:t>
            </w:r>
            <w:proofErr w:type="spellStart"/>
            <w:r w:rsidR="00932C95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ante</w:t>
            </w:r>
            <w:proofErr w:type="spellEnd"/>
            <w:r w:rsidR="00932C95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kontrola. 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Výdavky v roku 20</w:t>
            </w:r>
            <w:r w:rsidR="002670D6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932C95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32C95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 súvislosti s týmto projektom sa týkali výkupu pozemkov v sume 11 072,25 </w:t>
            </w:r>
            <w:r w:rsidR="002670D6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EUR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3B434A" w:rsidRPr="003C5296" w14:paraId="62B3E2E5" w14:textId="77777777" w:rsidTr="00B33A32">
        <w:trPr>
          <w:trHeight w:val="455"/>
        </w:trPr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DAC1B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7" w:name="_Hlk7630089"/>
            <w:bookmarkEnd w:id="3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2.3.1. Výstavba nového cintorína (definované lokality, rozdelenie etáp)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077E7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nového cintorína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4A892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39FBD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3E010" w14:textId="77777777" w:rsidR="003B434A" w:rsidRPr="003C5296" w:rsidRDefault="003B434A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7ADCF" w14:textId="1537C708" w:rsidR="003B434A" w:rsidRPr="003C5296" w:rsidRDefault="003B434A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Na uvedený zámer neboli vyčlenené ani čerpané prostriedky z rozpočtu v roku 20</w:t>
            </w:r>
            <w:r w:rsidR="00C1119B" w:rsidRPr="003C52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6341D" w:rsidRPr="003C52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. Nová plocha na pochovávanie zatiaľ nepribudla.</w:t>
            </w:r>
            <w:r w:rsidR="00A030D2"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V cintoríne sa však vybudovalo kolumbárium </w:t>
            </w:r>
            <w:r w:rsidR="00ED3794"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so 48 schránkami. </w:t>
            </w:r>
            <w:r w:rsidR="00A030D2" w:rsidRPr="003C5296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="00ED3794" w:rsidRPr="003C529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A030D2" w:rsidRPr="003C5296">
              <w:rPr>
                <w:rFonts w:ascii="Times New Roman" w:hAnsi="Times New Roman" w:cs="Times New Roman"/>
                <w:sz w:val="20"/>
                <w:szCs w:val="20"/>
              </w:rPr>
              <w:t>sume</w:t>
            </w:r>
            <w:r w:rsidR="00ED3794"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47 </w:t>
            </w:r>
            <w:r w:rsidR="00ED3794" w:rsidRPr="003C52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303,94, z toho zaplatená suma v roku 2021 bola</w:t>
            </w:r>
            <w:r w:rsidR="00A030D2"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27 880,79 EUR</w:t>
            </w:r>
            <w:r w:rsidR="00ED3794" w:rsidRPr="003C52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B434A" w:rsidRPr="003C5296" w14:paraId="107513FF" w14:textId="77777777" w:rsidTr="00B33A32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45F68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8" w:name="_Hlk7630098"/>
            <w:bookmarkEnd w:id="7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2.3.2. Rozšírenie kamerového systému/ definovanie lokalít/ etáp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CE80E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nových kamier v kamerovom monitorovacom systéme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F41AC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MsÚ, MsP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71C21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ks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F041E" w14:textId="09FD8809" w:rsidR="003B434A" w:rsidRPr="003C5296" w:rsidRDefault="0066341D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  <w:p w14:paraId="34DDBC7B" w14:textId="77777777" w:rsidR="003B434A" w:rsidRPr="003C5296" w:rsidRDefault="003B434A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47C65" w14:textId="3313596E" w:rsidR="003B434A" w:rsidRPr="003C5296" w:rsidRDefault="0066341D" w:rsidP="003C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V roku 2021 bolo osadených 6 nových kamier. Z toho 3 k stojiskám </w:t>
            </w:r>
            <w:proofErr w:type="spellStart"/>
            <w:r w:rsidRPr="003C52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polopodzemných</w:t>
            </w:r>
            <w:proofErr w:type="spellEnd"/>
            <w:r w:rsidRPr="003C52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kontajnerov – Šafárika 5, Šafárika 21 a Dolná 6. Ďalšie kamery boli osadené na ul. Rímskej, v priestoroch </w:t>
            </w:r>
            <w:proofErr w:type="spellStart"/>
            <w:r w:rsidRPr="003C52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skateparku</w:t>
            </w:r>
            <w:proofErr w:type="spellEnd"/>
            <w:r w:rsidRPr="003C52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 na ul. Partizánska pri dome kultúry. </w:t>
            </w:r>
            <w:r w:rsidR="00E418D3" w:rsidRPr="003C52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 rámci objektov, pribudli 3 kamery na cintorín Šaľa – 3x  vstupné brány v sume 640 EUR</w:t>
            </w:r>
            <w:r w:rsidR="00AA45E2" w:rsidRPr="003C52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tieto však nie integrované do kamerového monitorovacieho systému MsP.</w:t>
            </w:r>
          </w:p>
        </w:tc>
      </w:tr>
      <w:tr w:rsidR="00676698" w:rsidRPr="003C5296" w14:paraId="03108AA5" w14:textId="77777777" w:rsidTr="00B33A32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39231" w14:textId="5B3E0363" w:rsidR="00676698" w:rsidRPr="003C5296" w:rsidRDefault="00676698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2.3.3 Moderné technológie – Šaľa na ceste SMART</w:t>
            </w:r>
          </w:p>
          <w:p w14:paraId="4E6B0E50" w14:textId="77777777" w:rsidR="00676698" w:rsidRPr="003C5296" w:rsidRDefault="00676698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5802B" w14:textId="77777777" w:rsidR="00AA45E2" w:rsidRPr="003C5296" w:rsidRDefault="00AA45E2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ks inštalovaných SMART prvkov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  <w:p w14:paraId="7C1100AE" w14:textId="77777777" w:rsidR="00676698" w:rsidRPr="003C5296" w:rsidRDefault="00676698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40973" w14:textId="5375EF8D" w:rsidR="00676698" w:rsidRPr="003C5296" w:rsidRDefault="00AA45E2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B4C88" w14:textId="50FF9064" w:rsidR="00676698" w:rsidRPr="003C5296" w:rsidRDefault="00AA45E2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ks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3C961" w14:textId="27D29DE8" w:rsidR="00676698" w:rsidRPr="003C5296" w:rsidRDefault="00AA45E2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1957C" w14:textId="18205BBE" w:rsidR="00676698" w:rsidRPr="003C5296" w:rsidRDefault="00AA45E2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V roku 2021 bola podpísaná zmluva o poskytnutí NFP, spustilo sa verejné obstarávanie na dodávateľa, ktoré do konca roka nebolo ukončené.</w:t>
            </w:r>
          </w:p>
        </w:tc>
      </w:tr>
      <w:tr w:rsidR="003B434A" w:rsidRPr="003C5296" w14:paraId="2358B452" w14:textId="77777777" w:rsidTr="00B33A32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CE74A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9" w:name="_Hlk7630119"/>
            <w:bookmarkEnd w:id="8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3.1.1. Vytvorenie databázy rozvojových priemyselných zón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1F0EE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záznamov v databáze 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4956D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574EE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38B88" w14:textId="77777777" w:rsidR="003B434A" w:rsidRPr="003C5296" w:rsidRDefault="003B434A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C954E" w14:textId="3C022901" w:rsidR="003B434A" w:rsidRPr="003C5296" w:rsidRDefault="003B434A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Aktivita sa</w:t>
            </w:r>
            <w:r w:rsidR="006F38FF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 roku 2021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nerealizovala.</w:t>
            </w:r>
          </w:p>
        </w:tc>
      </w:tr>
      <w:bookmarkEnd w:id="9"/>
      <w:tr w:rsidR="003B434A" w:rsidRPr="003C5296" w14:paraId="1778418D" w14:textId="77777777" w:rsidTr="00B33A32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A763F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3.1.2. Vytvorenie a pravidelná realizácia fóra podnikateľov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71B2A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stretnutí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9F0A6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1FAB3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BA288" w14:textId="120EE01E" w:rsidR="003B434A" w:rsidRPr="003C5296" w:rsidRDefault="00C1119B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C9049" w14:textId="6559E695" w:rsidR="003B434A" w:rsidRPr="003C5296" w:rsidRDefault="00043F82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Ani v n</w:t>
            </w:r>
            <w:r w:rsidR="003B434A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ovembri 20</w:t>
            </w:r>
            <w:r w:rsidR="00C1119B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3B434A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1119B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ne</w:t>
            </w:r>
            <w:r w:rsidR="003B434A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bolo realizované tradičné výročné stretnutie predstaviteľov samosprávy s podnikateľmi, zástupcami štátnej správy</w:t>
            </w:r>
            <w:r w:rsidR="00C1119B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B434A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 spoločenských organizácií v meste Šaľa </w:t>
            </w:r>
            <w:r w:rsidR="00C1119B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z dôvodu zákazu hromadných podujatí.</w:t>
            </w:r>
          </w:p>
        </w:tc>
      </w:tr>
      <w:tr w:rsidR="003B434A" w:rsidRPr="003C5296" w14:paraId="41825035" w14:textId="77777777" w:rsidTr="00B33A32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7699A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3.1.3. Analýza chýbajúcich služieb v meste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B3FAB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Dotazník spokojnosti poskytovaných služieb- počet respondentov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64D60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Dotazníkový prieskum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335F0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91EC3" w14:textId="3377BF9A" w:rsidR="003B434A" w:rsidRPr="003C5296" w:rsidRDefault="00546FCC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highlight w:val="yellow"/>
              </w:rPr>
            </w:pPr>
            <w:r w:rsidRPr="00546FCC">
              <w:rPr>
                <w:rFonts w:ascii="Times New Roman" w:hAnsi="Times New Roman" w:cs="Times New Roman"/>
                <w:bCs/>
                <w:sz w:val="20"/>
                <w:szCs w:val="20"/>
              </w:rPr>
              <w:t>200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E30C9" w14:textId="319797B0" w:rsidR="003B434A" w:rsidRPr="003C5296" w:rsidRDefault="00C1119B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highlight w:val="yellow"/>
              </w:rPr>
            </w:pPr>
            <w:r w:rsidRPr="00546FCC">
              <w:rPr>
                <w:rFonts w:ascii="Times New Roman" w:hAnsi="Times New Roman" w:cs="Times New Roman"/>
                <w:sz w:val="20"/>
                <w:szCs w:val="20"/>
              </w:rPr>
              <w:t>Za najviac chýbajúce služby rovnako ako predošlé roky označili respondenti služby zdravotníctva (</w:t>
            </w:r>
            <w:r w:rsidR="00546FCC" w:rsidRPr="00546FCC">
              <w:rPr>
                <w:rFonts w:ascii="Times New Roman" w:hAnsi="Times New Roman" w:cs="Times New Roman"/>
                <w:sz w:val="20"/>
                <w:szCs w:val="20"/>
              </w:rPr>
              <w:t>31,59</w:t>
            </w:r>
            <w:r w:rsidRPr="00546FCC">
              <w:rPr>
                <w:rFonts w:ascii="Times New Roman" w:hAnsi="Times New Roman" w:cs="Times New Roman"/>
                <w:sz w:val="20"/>
                <w:szCs w:val="20"/>
              </w:rPr>
              <w:t>%). Ďalej za nedostatkové označili služby kultúry a športu (</w:t>
            </w:r>
            <w:r w:rsidR="00546FCC" w:rsidRPr="00546FCC">
              <w:rPr>
                <w:rFonts w:ascii="Times New Roman" w:hAnsi="Times New Roman" w:cs="Times New Roman"/>
                <w:sz w:val="20"/>
                <w:szCs w:val="20"/>
              </w:rPr>
              <w:t>16,86</w:t>
            </w:r>
            <w:r w:rsidRPr="00546FCC">
              <w:rPr>
                <w:rFonts w:ascii="Times New Roman" w:hAnsi="Times New Roman" w:cs="Times New Roman"/>
                <w:sz w:val="20"/>
                <w:szCs w:val="20"/>
              </w:rPr>
              <w:t>%)  a služby obchodných sietí (</w:t>
            </w:r>
            <w:r w:rsidR="00546FCC" w:rsidRPr="00546FCC">
              <w:rPr>
                <w:rFonts w:ascii="Times New Roman" w:hAnsi="Times New Roman" w:cs="Times New Roman"/>
                <w:sz w:val="20"/>
                <w:szCs w:val="20"/>
              </w:rPr>
              <w:t>10,69</w:t>
            </w:r>
            <w:r w:rsidRPr="00546FCC">
              <w:rPr>
                <w:rFonts w:ascii="Times New Roman" w:hAnsi="Times New Roman" w:cs="Times New Roman"/>
                <w:sz w:val="20"/>
                <w:szCs w:val="20"/>
              </w:rPr>
              <w:t>%). Poradie chýbajúcich služieb je rovnaké ako predošlé sledované obdobia</w:t>
            </w:r>
            <w:r w:rsidRPr="003C529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. </w:t>
            </w:r>
            <w:r w:rsidRPr="00546FCC">
              <w:rPr>
                <w:rFonts w:ascii="Times New Roman" w:hAnsi="Times New Roman" w:cs="Times New Roman"/>
                <w:sz w:val="20"/>
                <w:szCs w:val="20"/>
              </w:rPr>
              <w:t>Pri porovnaní hodnotenia respondentov za rok 202</w:t>
            </w:r>
            <w:r w:rsidR="00546FCC" w:rsidRPr="00546F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46FCC">
              <w:rPr>
                <w:rFonts w:ascii="Times New Roman" w:hAnsi="Times New Roman" w:cs="Times New Roman"/>
                <w:sz w:val="20"/>
                <w:szCs w:val="20"/>
              </w:rPr>
              <w:t xml:space="preserve"> s predchádzajúcim rokom môžeme konštatovať, že respondenti pociťovali menší nedostatok v oblasti </w:t>
            </w:r>
            <w:r w:rsidR="00546FCC" w:rsidRPr="00546FCC">
              <w:rPr>
                <w:rFonts w:ascii="Times New Roman" w:hAnsi="Times New Roman" w:cs="Times New Roman"/>
                <w:sz w:val="20"/>
                <w:szCs w:val="20"/>
              </w:rPr>
              <w:t>sociálnych služieb</w:t>
            </w:r>
            <w:r w:rsidR="00221215">
              <w:rPr>
                <w:rFonts w:ascii="Times New Roman" w:hAnsi="Times New Roman" w:cs="Times New Roman"/>
                <w:sz w:val="20"/>
                <w:szCs w:val="20"/>
              </w:rPr>
              <w:t xml:space="preserve">, kultúry a športu </w:t>
            </w:r>
            <w:r w:rsidR="00546FCC" w:rsidRPr="00546FC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46FCC">
              <w:rPr>
                <w:rFonts w:ascii="Times New Roman" w:hAnsi="Times New Roman" w:cs="Times New Roman"/>
                <w:sz w:val="20"/>
                <w:szCs w:val="20"/>
              </w:rPr>
              <w:t xml:space="preserve"> služieb dopravy, </w:t>
            </w:r>
            <w:r w:rsidR="00546FCC" w:rsidRPr="00546FCC">
              <w:rPr>
                <w:rFonts w:ascii="Times New Roman" w:hAnsi="Times New Roman" w:cs="Times New Roman"/>
                <w:sz w:val="20"/>
                <w:szCs w:val="20"/>
              </w:rPr>
              <w:t>naopak narástol pocit nedostato</w:t>
            </w:r>
            <w:r w:rsidR="00294B9C">
              <w:rPr>
                <w:rFonts w:ascii="Times New Roman" w:hAnsi="Times New Roman" w:cs="Times New Roman"/>
                <w:sz w:val="20"/>
                <w:szCs w:val="20"/>
              </w:rPr>
              <w:t>č</w:t>
            </w:r>
            <w:r w:rsidR="00546FCC" w:rsidRPr="00546FCC">
              <w:rPr>
                <w:rFonts w:ascii="Times New Roman" w:hAnsi="Times New Roman" w:cs="Times New Roman"/>
                <w:sz w:val="20"/>
                <w:szCs w:val="20"/>
              </w:rPr>
              <w:t xml:space="preserve">nosti služieb </w:t>
            </w:r>
            <w:r w:rsidRPr="00546FCC">
              <w:rPr>
                <w:rFonts w:ascii="Times New Roman" w:hAnsi="Times New Roman" w:cs="Times New Roman"/>
                <w:sz w:val="20"/>
                <w:szCs w:val="20"/>
              </w:rPr>
              <w:t xml:space="preserve">bezpečnosti, a remeselníckych služieb. </w:t>
            </w:r>
          </w:p>
        </w:tc>
      </w:tr>
      <w:tr w:rsidR="003B434A" w:rsidRPr="003C5296" w14:paraId="07664389" w14:textId="77777777" w:rsidTr="00B33A32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BDC24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3.1.4. Zriadenie podnikateľského inkubátora pre podporu začínajúcich podnikateľov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93794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Zriadenie inkubátora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6152F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7A5E9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49C9B" w14:textId="77777777" w:rsidR="003B434A" w:rsidRPr="003C5296" w:rsidRDefault="003B434A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8D2A8" w14:textId="17DB4DC8" w:rsidR="003B434A" w:rsidRPr="003C5296" w:rsidRDefault="00360A4D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Aktivita sa nerealizovala. Vzhľadom na pretrvávajúci nedostatok finančných prostriedkov v rozpočte mesta na aktivity, ktoré mestu vyplývajú priamo z platnej legislatívy, neboli finančné prostriedky na takúto aktivitu vyčlenené. Aktivita sa navrhuje vypustiť z nového PHSR.</w:t>
            </w:r>
          </w:p>
        </w:tc>
      </w:tr>
      <w:tr w:rsidR="003B434A" w:rsidRPr="003C5296" w14:paraId="5FF54390" w14:textId="77777777" w:rsidTr="00B33A32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9A3B3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10" w:name="_Hlk7871274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3.1.5. Vytvorenie registra podnikateľov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A0E6D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Databáza podnikateľov- počet podnikateľov zaevidovaných v databáze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843F0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32DF3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67C00" w14:textId="36356E20" w:rsidR="003B434A" w:rsidRPr="003C5296" w:rsidRDefault="00360A4D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389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43BC2" w14:textId="196D9E6A" w:rsidR="003B434A" w:rsidRPr="003C5296" w:rsidRDefault="00360A4D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bookmarkStart w:id="11" w:name="_Hlk38967438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Mesto vedie databázu podnikateľov pre účely dane z nehnuteľností </w:t>
            </w:r>
            <w:r w:rsidR="00CE47BE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(2</w:t>
            </w:r>
            <w:r w:rsidR="007D6415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71</w:t>
            </w:r>
            <w:r w:rsidR="00CE47BE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 a 50 SZČO) 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a poplatku za komunálne odpady (3</w:t>
            </w:r>
            <w:r w:rsidR="007A4CF6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89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). Tiež je vytvorená databáza podnikateľov pre účely organizovania fóra podnikateľov</w:t>
            </w:r>
            <w:r w:rsidR="00CE47BE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B434A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pre účely organizovania stretnutia s podnikateľmi, zástupcami štátnej správy, samosprávy a spoločenských organizácií v meste Šaľa, ktorá sa každoročne obmieňa a</w:t>
            </w:r>
            <w:r w:rsidR="00066401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="003B434A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dopĺňa</w:t>
            </w:r>
            <w:r w:rsidR="00066401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avšak </w:t>
            </w:r>
            <w:r w:rsidR="00CE47BE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ani </w:t>
            </w:r>
            <w:r w:rsidR="00066401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v roku 202</w:t>
            </w:r>
            <w:r w:rsidR="00CE47BE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066401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sa toto podujatie nekonalo</w:t>
            </w:r>
            <w:r w:rsidR="00CE47BE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pre </w:t>
            </w:r>
            <w:proofErr w:type="spellStart"/>
            <w:r w:rsidR="00CE47BE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protipandemické</w:t>
            </w:r>
            <w:proofErr w:type="spellEnd"/>
            <w:r w:rsidR="00CE47BE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opatrenia</w:t>
            </w:r>
            <w:r w:rsidR="00066401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bookmarkEnd w:id="11"/>
          </w:p>
        </w:tc>
      </w:tr>
      <w:bookmarkEnd w:id="10"/>
      <w:tr w:rsidR="003B434A" w:rsidRPr="003C5296" w14:paraId="22A1D9A2" w14:textId="77777777" w:rsidTr="00B33A32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DCD18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3.1.6. Analýzy možnosti zriadenia podniku služieb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1ED21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vypracovaných analýz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2FBE7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6C2EF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ks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10185" w14:textId="77777777" w:rsidR="003B434A" w:rsidRPr="003C5296" w:rsidRDefault="003B434A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43C15" w14:textId="730687AA" w:rsidR="003B434A" w:rsidRPr="003C5296" w:rsidRDefault="003B434A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Uvedené bolo v plnení za rok 2016 a za rok 2018. V roku 20</w:t>
            </w:r>
            <w:r w:rsidR="005252FD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7A4CF6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sa k uvedenej téme nerealizovali aktivity.</w:t>
            </w:r>
            <w:r w:rsidR="007A4CF6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Aktivita sa navrhuje na vypustenie.</w:t>
            </w:r>
          </w:p>
        </w:tc>
      </w:tr>
      <w:tr w:rsidR="003B434A" w:rsidRPr="003C5296" w14:paraId="7ACC626C" w14:textId="77777777" w:rsidTr="00B33A32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6D3D3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12" w:name="_Hlk70928651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3.1.7. Vybudovanie klientskeho centra na MsÚ 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a skvalitnenie poskytovaných služieb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9136E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13" w:name="_Hlk7629750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vybavených klientov v klientskom centre</w:t>
            </w:r>
            <w:bookmarkEnd w:id="13"/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B2B45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7B468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0D86A" w14:textId="70C9CE70" w:rsidR="003B434A" w:rsidRPr="003C5296" w:rsidRDefault="003675EA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38112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290DD" w14:textId="3271BE60" w:rsidR="004A6986" w:rsidRPr="003C5296" w:rsidRDefault="003B434A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Aktivita bola zrealizovaná v roku 2018. Počet klientov je uvedený za 12 mesiacov prevádzky v roku 20</w:t>
            </w:r>
            <w:r w:rsidR="007638F7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870F39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v klientskom centre za </w:t>
            </w:r>
            <w:proofErr w:type="spellStart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OOaS</w:t>
            </w:r>
            <w:proofErr w:type="spellEnd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bolo vybavených </w:t>
            </w:r>
            <w:r w:rsidR="00870F39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25907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klientov (Matričný úrad = </w:t>
            </w:r>
            <w:r w:rsidR="00870F39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klientov, osvedčovanie podpisov a listín = </w:t>
            </w:r>
            <w:r w:rsidR="00870F39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7600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klientov, podateľňa = </w:t>
            </w:r>
            <w:r w:rsidR="00870F39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4429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klientov, prvý kontakt = </w:t>
            </w:r>
            <w:r w:rsidR="00870F39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9528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klientov, ohlasovňa =</w:t>
            </w:r>
            <w:r w:rsidR="003675EA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2328 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klientov).</w:t>
            </w:r>
            <w:r w:rsidR="006E628D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A6986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 pracoviská ekonomického oddelenia pokladňa </w:t>
            </w:r>
            <w:r w:rsidR="003675EA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8527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občanov a dane </w:t>
            </w:r>
            <w:r w:rsidR="003675EA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3678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občanov. </w:t>
            </w:r>
            <w:r w:rsidR="006E628D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bookmarkEnd w:id="12"/>
      <w:tr w:rsidR="003B434A" w:rsidRPr="003C5296" w14:paraId="5001D341" w14:textId="77777777" w:rsidTr="00B33A32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8B80F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3.2.1. Výstavba nájomných bytov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9BD70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novopostavených nájomných bytov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54F0D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665A3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5F5BC" w14:textId="742AA6D5" w:rsidR="003B434A" w:rsidRPr="003C5296" w:rsidRDefault="00C1119B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0E6C4" w14:textId="60E289BA" w:rsidR="003B434A" w:rsidRPr="003C5296" w:rsidRDefault="00ED3794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Aktivita bola splnená v predošlých rokoch, v</w:t>
            </w:r>
            <w:r w:rsidR="00C1119B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roku 202</w:t>
            </w:r>
            <w:r w:rsidR="0066341D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C1119B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nebola aktivita realizovaná.</w:t>
            </w:r>
          </w:p>
        </w:tc>
      </w:tr>
      <w:tr w:rsidR="003B434A" w:rsidRPr="003C5296" w14:paraId="0D682FD3" w14:textId="77777777" w:rsidTr="00B33A32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24DBC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14" w:name="_Hlk7630146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4.1.1. Rekonštrukcia a modernizácia verejného osvetlenia-II. etapa a koncesia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D1F6E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vymenených svietidiel 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B9BCC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4BCF8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ks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26A75" w14:textId="4A50AA54" w:rsidR="003B434A" w:rsidRPr="003C5296" w:rsidRDefault="00876017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26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BF6A9" w14:textId="0E60471F" w:rsidR="00B64F75" w:rsidRPr="003C5296" w:rsidRDefault="003B434A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3. etapa modernizácie verejného osvetlenia bola realizovaná v rokoch 2017-2018 avšak splátky sú  na 12 rokov. V roku 20</w:t>
            </w:r>
            <w:r w:rsidR="00B64F75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66341D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bol výdavok = splátka 115000 EUR. </w:t>
            </w:r>
          </w:p>
          <w:p w14:paraId="100AE7B8" w14:textId="1C95B04B" w:rsidR="003B434A" w:rsidRPr="003C5296" w:rsidRDefault="00876017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Bežné výdavky v sume 66 757 EUR sa čerpali na odstraňovanie porúch a na bežnú údržbu verejného osvetlenia  pre zvýšenie bezpečnosti občanov mesta Šaľa. Nakúpené boli 20 ks LED svietidiel 50W s </w:t>
            </w:r>
            <w:proofErr w:type="spellStart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prepäťovou</w:t>
            </w:r>
            <w:proofErr w:type="spellEnd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ochranou a vymenený bol stĺp verejného osvetlenia na Dostihovej ul. Montáž a demontáž vianočnej výzdoby vrátane materiálu a nových svietidiel znamenala výdavky mesta v sume 21 954  EUR.</w:t>
            </w:r>
          </w:p>
        </w:tc>
      </w:tr>
      <w:tr w:rsidR="003B434A" w:rsidRPr="003C5296" w14:paraId="0F1EBBEA" w14:textId="77777777" w:rsidTr="00B1319B">
        <w:trPr>
          <w:trHeight w:val="762"/>
        </w:trPr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F6B0B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15" w:name="_Hlk7630162"/>
            <w:bookmarkEnd w:id="14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4.1.2. Stratégia znižovania nákladov na výrobu tepla TÚV v CZT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A8A72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 rekonštruovaných rozvodov tepla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DFE39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E9D21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F05AE" w14:textId="7D5AB0BD" w:rsidR="003B434A" w:rsidRPr="003C5296" w:rsidRDefault="00F4741D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9C672" w14:textId="14D0160D" w:rsidR="00937B93" w:rsidRPr="003C5296" w:rsidRDefault="00832039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Spoločnosť Met Šaľa s.r.o. spustila  07/2021 realizáciu projektu spolufinancovaného zo zdrojov EÚ a ŠR  pod názvom: </w:t>
            </w:r>
            <w:r w:rsidR="00937B93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Modernizácia rozvodu tepla na tepelnom okruhu CK31 Šaľa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na ktorý získala 1 601 189,77 EUR NFP. Ciele 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projektu sa dosiahnu realizáciou hlavnej aktivity projektu Výstavba, rekonštrukcia a modernizácia rozvodov tepla. V roku 2021 neboli však dokončené výsledky projektu.</w:t>
            </w:r>
          </w:p>
        </w:tc>
      </w:tr>
      <w:bookmarkEnd w:id="15"/>
      <w:tr w:rsidR="003B434A" w:rsidRPr="003C5296" w14:paraId="57870900" w14:textId="77777777" w:rsidTr="00B33A32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BB1D7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4.1.3. Zníženie energetickej náročnosti verejných budov 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23EEF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Zníženie energetickej náročnosti v %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51ADB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Na základe porovnania reálnej hodnoty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44110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energetická úspora v %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0E63F" w14:textId="1B1939BD" w:rsidR="003B434A" w:rsidRPr="003C5296" w:rsidRDefault="002670D6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DB3C9" w14:textId="3081BB45" w:rsidR="003B434A" w:rsidRPr="003C5296" w:rsidRDefault="0090571D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V roku 2021 sa okrem objektu DK Šaľa a doplatku za o</w:t>
            </w:r>
            <w:r w:rsidR="002670D6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bjekt kolkárne sa iné verejné budovy nerekonštruovali. </w:t>
            </w:r>
          </w:p>
        </w:tc>
      </w:tr>
      <w:tr w:rsidR="003B434A" w:rsidRPr="003C5296" w14:paraId="6EF93593" w14:textId="77777777" w:rsidTr="00B33A32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11CD0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16" w:name="_Hlk7630206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4.1.4. Nákup elektromobilov pre potreby MsP, energetická úspornosť v MHD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B5344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elektromobilov</w:t>
            </w:r>
          </w:p>
          <w:p w14:paraId="486653B6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prepravených osôb MHD elektrickými autobusmi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63846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99006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ks </w:t>
            </w:r>
          </w:p>
          <w:p w14:paraId="3EA711AB" w14:textId="77777777" w:rsidR="003B434A" w:rsidRPr="003C5296" w:rsidRDefault="003B434A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D9EA5" w14:textId="77777777" w:rsidR="003B434A" w:rsidRPr="003C5296" w:rsidRDefault="003B434A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  <w:p w14:paraId="649BEB64" w14:textId="1B30D236" w:rsidR="003B434A" w:rsidRPr="008F7678" w:rsidRDefault="008F7678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7678">
              <w:rPr>
                <w:rFonts w:ascii="Times New Roman" w:hAnsi="Times New Roman" w:cs="Times New Roman"/>
                <w:bCs/>
                <w:sz w:val="20"/>
                <w:szCs w:val="20"/>
              </w:rPr>
              <w:t>94434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35898" w14:textId="2CDE91B5" w:rsidR="00635CFE" w:rsidRPr="003C5296" w:rsidRDefault="003B434A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V roku 20</w:t>
            </w:r>
            <w:r w:rsidR="002670D6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90571D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nebol obstaraný nový elektromobil </w:t>
            </w:r>
          </w:p>
          <w:p w14:paraId="7ED5C8BE" w14:textId="3973C600" w:rsidR="00EA6874" w:rsidRPr="008F7678" w:rsidRDefault="00A77079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Celková suma príspevku mesta v roku 2021 bola vo výške 150 295 EUR. Táto suma sa skladá z ročného príspevku na základe zmluvy 819/2016 vrátane dodatku č. 3 zmluvy 213/2021 a z príspevku ako vykrytie straty z roku 2020 vo výške 9 165 EUR. </w:t>
            </w:r>
            <w:r w:rsidR="003B434A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Celkový počet prepravených MHD v roku 20</w:t>
            </w:r>
            <w:r w:rsidR="004A6986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3B434A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</w:t>
            </w:r>
            <w:r w:rsidR="008F7678" w:rsidRPr="008F7678">
              <w:rPr>
                <w:rFonts w:ascii="Times New Roman" w:hAnsi="Times New Roman" w:cs="Times New Roman"/>
                <w:bCs/>
                <w:sz w:val="20"/>
                <w:szCs w:val="20"/>
              </w:rPr>
              <w:t>141565</w:t>
            </w:r>
            <w:r w:rsidR="003B434A" w:rsidRPr="008F767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="004A6986" w:rsidRPr="008F767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 toho </w:t>
            </w:r>
            <w:r w:rsidR="008F7678" w:rsidRPr="008F7678">
              <w:rPr>
                <w:rFonts w:ascii="Times New Roman" w:hAnsi="Times New Roman" w:cs="Times New Roman"/>
                <w:bCs/>
                <w:sz w:val="20"/>
                <w:szCs w:val="20"/>
              </w:rPr>
              <w:t>66,71</w:t>
            </w:r>
            <w:r w:rsidR="004A6986" w:rsidRPr="008F767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% </w:t>
            </w:r>
            <w:proofErr w:type="spellStart"/>
            <w:r w:rsidR="004A6986" w:rsidRPr="008F7678">
              <w:rPr>
                <w:rFonts w:ascii="Times New Roman" w:hAnsi="Times New Roman" w:cs="Times New Roman"/>
                <w:bCs/>
                <w:sz w:val="20"/>
                <w:szCs w:val="20"/>
              </w:rPr>
              <w:t>elektrobusom</w:t>
            </w:r>
            <w:proofErr w:type="spellEnd"/>
            <w:r w:rsidR="008F7678" w:rsidRPr="008F7678">
              <w:rPr>
                <w:rFonts w:ascii="Times New Roman" w:hAnsi="Times New Roman" w:cs="Times New Roman"/>
                <w:bCs/>
                <w:sz w:val="20"/>
                <w:szCs w:val="20"/>
              </w:rPr>
              <w:t>, t</w:t>
            </w:r>
            <w:r w:rsidR="008F767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="008F7678" w:rsidRPr="008F7678">
              <w:rPr>
                <w:rFonts w:ascii="Times New Roman" w:hAnsi="Times New Roman" w:cs="Times New Roman"/>
                <w:bCs/>
                <w:sz w:val="20"/>
                <w:szCs w:val="20"/>
              </w:rPr>
              <w:t>j. 94434</w:t>
            </w:r>
            <w:r w:rsidR="004A6986" w:rsidRPr="008F767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0B1CE7E7" w14:textId="49132741" w:rsidR="008F7678" w:rsidRPr="003C5296" w:rsidRDefault="008F7678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bookmarkEnd w:id="16"/>
      <w:tr w:rsidR="00070306" w:rsidRPr="003C5296" w14:paraId="484654F9" w14:textId="77777777" w:rsidTr="00B33A32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8488A" w14:textId="32AC1348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4.2.1. Výsadba izolačnej zelene v určených lokalitách s prihliadnutím na zvýšenie počtu ihličnanov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3A868" w14:textId="0E6C726C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vysadených prvkov zelene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06231" w14:textId="716E54BA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3C56C" w14:textId="30B545F4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ks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98EFC" w14:textId="5BD5BFCB" w:rsidR="00070306" w:rsidRPr="003C5296" w:rsidRDefault="00DB3515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92DB5" w14:textId="50A1432A" w:rsidR="00070306" w:rsidRPr="003C5296" w:rsidRDefault="00DB3515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Výdavky </w:t>
            </w:r>
            <w:r w:rsidR="00A77079"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len 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na  kosenie a údržbu zelene v roku 2021 boli celkom 192191,94 EUR. Výsadby stromov a kríkov v roku 2021 ul. Hlavná – pred cintorínom (hradené nie zo zdrojov mesta):</w:t>
            </w:r>
            <w:r w:rsidR="003C52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3C529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ks tis</w:t>
            </w:r>
            <w:r w:rsidR="003C529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90 ks kríky</w:t>
            </w:r>
            <w:r w:rsidR="003C52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72F2FB7" w14:textId="6DACFAA2" w:rsidR="00A77079" w:rsidRPr="003C5296" w:rsidRDefault="00A77079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Celkom na zabezpečenie údržby zelene sa vyčerpalo 362 444 EUR. Výdavky vo výške 203 407  EUR boli použité na zabezpečenie údržby zelene - 6 kosení,  2 x strihanie živých plotov, opilovanie konárov, výrub drevín, polievanie,  výsadba kvetináčov na stĺpoch verejného osvetlenia, náhradná výsadba drevín, kosenie plôch a priestranstiev v rámci OPŽP, CMZ, vnútroblok, nemocničný park, cyklotrasa, orezávanie, výruby v cintorínoch a zabezpečenie vianočných stromov. V roku 2021 boli finančné prostriedky použité na kosenie a odstránenie </w:t>
            </w:r>
            <w:proofErr w:type="spellStart"/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výmladkov</w:t>
            </w:r>
            <w:proofErr w:type="spellEnd"/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v lesoparku, na zhodnotenie biologického odpadu, ktorý vznikol pri revitalizácii lesoparku a na zabezpečenie vývozu malých smetných nádob a na čistení v lesoparku. Výdavky vo výške 34 540 EUR boli vynaložené na odborné posudky a vyjadrenia. Výdavky  v sume 4 179 EUR boli použité na nákup letničiek a výsadby záhona pri cintoríne (z toho 1 300 EUR získalo mesto grant z nadácie Pontis). </w:t>
            </w:r>
          </w:p>
        </w:tc>
      </w:tr>
      <w:tr w:rsidR="00070306" w:rsidRPr="003C5296" w14:paraId="00715B3C" w14:textId="77777777" w:rsidTr="00B33A32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3F44B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4.2.2. Zlepšenie hospodárenia s vodou z artézskych studní v meste Šaľa- zefektívnenie využitia zdrojov pitnej vody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FE6EA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Ušetrené EUR za stočné za vodu z artézskych studní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AA102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FA944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EUR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D3986" w14:textId="17BCFFF6" w:rsidR="00070306" w:rsidRPr="003C5296" w:rsidRDefault="00921BC4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27 087 EUR 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51CB9" w14:textId="77777777" w:rsidR="00DB3515" w:rsidRPr="003C5296" w:rsidRDefault="00DB3515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Aktivita sa nerealizovala. Nebola vhodná výzva. </w:t>
            </w:r>
          </w:p>
          <w:p w14:paraId="59E47669" w14:textId="62B05578" w:rsidR="00DB3515" w:rsidRPr="003C5296" w:rsidRDefault="00DB3515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Finančné prostriedky boli použité na zabezpečenie laboratórnych rozborov vzoriek vody z artézskych studní (2 202 EUR) na Hornej ulici,  na Ul. M. R. Štefánika, Dolnej ulici., Nám. Sv. Trojice a na </w:t>
            </w:r>
            <w:proofErr w:type="spellStart"/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Pribinovovom</w:t>
            </w:r>
            <w:proofErr w:type="spellEnd"/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námestí vo </w:t>
            </w:r>
            <w:proofErr w:type="spellStart"/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Veči</w:t>
            </w:r>
            <w:proofErr w:type="spellEnd"/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bookmarkStart w:id="17" w:name="_Hlk70928874"/>
          </w:p>
          <w:p w14:paraId="2C9F9058" w14:textId="06C0508A" w:rsidR="00A77079" w:rsidRPr="003C5296" w:rsidRDefault="00070306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(vodné-stočné </w:t>
            </w:r>
            <w:r w:rsidR="00DB3515" w:rsidRPr="003C5296">
              <w:rPr>
                <w:rFonts w:ascii="Times New Roman" w:hAnsi="Times New Roman" w:cs="Times New Roman"/>
                <w:sz w:val="20"/>
                <w:szCs w:val="20"/>
              </w:rPr>
              <w:t>27087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EUR). </w:t>
            </w:r>
            <w:bookmarkEnd w:id="17"/>
            <w:r w:rsidR="00A77079"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Výdavky sa medziročne zvýšili o 6,20 %. </w:t>
            </w:r>
          </w:p>
        </w:tc>
      </w:tr>
      <w:tr w:rsidR="00070306" w:rsidRPr="003C5296" w14:paraId="0A1D4780" w14:textId="77777777" w:rsidTr="00B33A32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5C96B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18" w:name="_Hlk7629209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4.2.3. Modernizácia infraštruktúry odpadového hospodárstva v meste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CBF54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% vyseparovaných zložiek KO</w:t>
            </w:r>
          </w:p>
          <w:p w14:paraId="5ED4B3FF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čiernych skládok v meste</w:t>
            </w:r>
          </w:p>
          <w:p w14:paraId="210A21DB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vybudovaných stojísk kontajnerov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1930C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2E796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% vyseparovaných zložiek KO (vrátane BRO)</w:t>
            </w:r>
          </w:p>
          <w:p w14:paraId="40EB301F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9A1EBCE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Bez BRO(papier, plasty, sklo, kovy, </w:t>
            </w:r>
            <w:proofErr w:type="spellStart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elektroodpad</w:t>
            </w:r>
            <w:proofErr w:type="spellEnd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 odpady s NO)</w:t>
            </w:r>
          </w:p>
          <w:p w14:paraId="73E00FCE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likvidovaných čiernych skládok v meste</w:t>
            </w:r>
          </w:p>
          <w:p w14:paraId="12736E44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vybudovaných stojísk kontajnerov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51B71" w14:textId="58A23E80" w:rsidR="00921BC4" w:rsidRPr="003C5296" w:rsidRDefault="00DB3515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</w:t>
            </w:r>
            <w:r w:rsidR="00921BC4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45,075 %</w:t>
            </w:r>
          </w:p>
          <w:p w14:paraId="43107FAD" w14:textId="793AB230" w:rsidR="00921BC4" w:rsidRPr="003C5296" w:rsidRDefault="00921BC4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3 novovybudované stanovištia</w:t>
            </w:r>
          </w:p>
          <w:p w14:paraId="4D7517D8" w14:textId="77777777" w:rsidR="00921BC4" w:rsidRPr="003C5296" w:rsidRDefault="00921BC4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14:paraId="202FA7CD" w14:textId="77777777" w:rsidR="00921BC4" w:rsidRPr="003C5296" w:rsidRDefault="00921BC4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14:paraId="0951FF18" w14:textId="7ED1DC70" w:rsidR="00070306" w:rsidRPr="003C5296" w:rsidRDefault="00DB3515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19,19</w:t>
            </w:r>
            <w:r w:rsidR="00070306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% vyseparovaných zložiek </w:t>
            </w:r>
          </w:p>
          <w:p w14:paraId="29B3E947" w14:textId="77777777" w:rsidR="00070306" w:rsidRPr="003C5296" w:rsidRDefault="00070306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14:paraId="76090D0D" w14:textId="77777777" w:rsidR="00070306" w:rsidRPr="003C5296" w:rsidRDefault="00070306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14:paraId="544697C5" w14:textId="77777777" w:rsidR="00070306" w:rsidRPr="003C5296" w:rsidRDefault="00070306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14:paraId="333937B6" w14:textId="77777777" w:rsidR="00070306" w:rsidRPr="003C5296" w:rsidRDefault="00070306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14:paraId="351AFE1C" w14:textId="77777777" w:rsidR="00070306" w:rsidRPr="003C5296" w:rsidRDefault="00070306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14:paraId="67934C77" w14:textId="77777777" w:rsidR="00070306" w:rsidRPr="003C5296" w:rsidRDefault="00070306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14:paraId="3C89FEA8" w14:textId="7027B348" w:rsidR="00070306" w:rsidRPr="003C5296" w:rsidRDefault="00070306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14:paraId="3E15C166" w14:textId="63A943CA" w:rsidR="00D16A90" w:rsidRPr="003C5296" w:rsidRDefault="00D16A90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14:paraId="6F9A7F23" w14:textId="7A9B4ABB" w:rsidR="00D16A90" w:rsidRPr="003C5296" w:rsidRDefault="00D16A90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nerealizované</w:t>
            </w:r>
          </w:p>
          <w:p w14:paraId="14FB36D8" w14:textId="77777777" w:rsidR="00070306" w:rsidRPr="003C5296" w:rsidRDefault="00070306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14:paraId="0473BEB6" w14:textId="77777777" w:rsidR="00070306" w:rsidRPr="003C5296" w:rsidRDefault="00070306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14:paraId="6767EF1B" w14:textId="77777777" w:rsidR="00070306" w:rsidRPr="003C5296" w:rsidRDefault="00070306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14:paraId="194CD858" w14:textId="77777777" w:rsidR="00070306" w:rsidRPr="003C5296" w:rsidRDefault="00070306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14:paraId="7F5E60A6" w14:textId="77777777" w:rsidR="00DB3515" w:rsidRPr="003C5296" w:rsidRDefault="00DB3515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14:paraId="5C60A1F4" w14:textId="5CF6B3D9" w:rsidR="00070306" w:rsidRPr="003C5296" w:rsidRDefault="00DB3515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  <w:p w14:paraId="5158F689" w14:textId="77777777" w:rsidR="00DB3515" w:rsidRPr="003C5296" w:rsidRDefault="00DB3515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14:paraId="34147346" w14:textId="0231F38C" w:rsidR="00DB3515" w:rsidRPr="003C5296" w:rsidRDefault="00DB3515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70CF7" w14:textId="0A116265" w:rsidR="00070306" w:rsidRPr="003C5296" w:rsidRDefault="00070306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V roku 20</w:t>
            </w:r>
            <w:r w:rsidR="00DB3515" w:rsidRPr="003C529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bola celková produkcia odpadov v meste </w:t>
            </w:r>
            <w:r w:rsidR="00DB3515" w:rsidRPr="003C5296">
              <w:rPr>
                <w:rFonts w:ascii="Times New Roman" w:hAnsi="Times New Roman" w:cs="Times New Roman"/>
                <w:sz w:val="20"/>
                <w:szCs w:val="20"/>
              </w:rPr>
              <w:t>11874,774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ton odpadu, z toho zmesový KO – </w:t>
            </w:r>
            <w:r w:rsidR="000E19D8" w:rsidRPr="003C5296">
              <w:rPr>
                <w:rFonts w:ascii="Times New Roman" w:hAnsi="Times New Roman" w:cs="Times New Roman"/>
                <w:sz w:val="20"/>
                <w:szCs w:val="20"/>
              </w:rPr>
              <w:t>4686,47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ton, objemný odpad – </w:t>
            </w:r>
            <w:r w:rsidR="000E19D8" w:rsidRPr="003C5296">
              <w:rPr>
                <w:rFonts w:ascii="Times New Roman" w:hAnsi="Times New Roman" w:cs="Times New Roman"/>
                <w:sz w:val="20"/>
                <w:szCs w:val="20"/>
              </w:rPr>
              <w:t>1581,48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ton, uličný odpad – </w:t>
            </w:r>
            <w:r w:rsidR="000E19D8" w:rsidRPr="003C5296">
              <w:rPr>
                <w:rFonts w:ascii="Times New Roman" w:hAnsi="Times New Roman" w:cs="Times New Roman"/>
                <w:sz w:val="20"/>
                <w:szCs w:val="20"/>
              </w:rPr>
              <w:t>84,48</w:t>
            </w:r>
            <w:r w:rsidR="00117A02"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ton, biologicky rozložiteľný odpad (BRO) – </w:t>
            </w:r>
            <w:r w:rsidR="000E19D8" w:rsidRPr="003C5296">
              <w:rPr>
                <w:rFonts w:ascii="Times New Roman" w:hAnsi="Times New Roman" w:cs="Times New Roman"/>
                <w:sz w:val="20"/>
                <w:szCs w:val="20"/>
              </w:rPr>
              <w:t>3083,43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ton, </w:t>
            </w:r>
            <w:r w:rsidR="000E19D8"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BRKO 59,26t, 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drobný stavebný odpad (DSO)–</w:t>
            </w:r>
            <w:r w:rsidR="000E19D8" w:rsidRPr="003C5296">
              <w:rPr>
                <w:rFonts w:ascii="Times New Roman" w:hAnsi="Times New Roman" w:cs="Times New Roman"/>
                <w:sz w:val="20"/>
                <w:szCs w:val="20"/>
              </w:rPr>
              <w:t>169,69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ton. </w:t>
            </w:r>
            <w:r w:rsidR="00117A02" w:rsidRPr="003C5296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nožstvo vyseparovaného papiera: - </w:t>
            </w:r>
            <w:r w:rsidR="000E19D8" w:rsidRPr="003C5296">
              <w:rPr>
                <w:rFonts w:ascii="Times New Roman" w:hAnsi="Times New Roman" w:cs="Times New Roman"/>
                <w:sz w:val="20"/>
                <w:szCs w:val="20"/>
              </w:rPr>
              <w:t>552,92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ton, skla sa pozbieralo-</w:t>
            </w:r>
            <w:r w:rsidR="000E19D8" w:rsidRPr="003C5296">
              <w:rPr>
                <w:rFonts w:ascii="Times New Roman" w:hAnsi="Times New Roman" w:cs="Times New Roman"/>
                <w:sz w:val="20"/>
                <w:szCs w:val="20"/>
              </w:rPr>
              <w:t>274,05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ton, plastov</w:t>
            </w:r>
            <w:r w:rsidR="00117A02" w:rsidRPr="003C5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A10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19D8" w:rsidRPr="003C5296">
              <w:rPr>
                <w:rFonts w:ascii="Times New Roman" w:hAnsi="Times New Roman" w:cs="Times New Roman"/>
                <w:sz w:val="20"/>
                <w:szCs w:val="20"/>
              </w:rPr>
              <w:t>367,17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ton. Množstvo pozbieraných kovov za rok 20</w:t>
            </w:r>
            <w:r w:rsidR="00117A02" w:rsidRPr="003C52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E19D8" w:rsidRPr="003C52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predstavuje  </w:t>
            </w:r>
            <w:r w:rsidR="000E19D8" w:rsidRPr="003C5296">
              <w:rPr>
                <w:rFonts w:ascii="Times New Roman" w:hAnsi="Times New Roman" w:cs="Times New Roman"/>
                <w:sz w:val="20"/>
                <w:szCs w:val="20"/>
              </w:rPr>
              <w:t>116,58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ton, drevo – </w:t>
            </w:r>
            <w:r w:rsidR="000E19D8" w:rsidRPr="003C5296">
              <w:rPr>
                <w:rFonts w:ascii="Times New Roman" w:hAnsi="Times New Roman" w:cs="Times New Roman"/>
                <w:sz w:val="20"/>
                <w:szCs w:val="20"/>
              </w:rPr>
              <w:t>99,83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ton, </w:t>
            </w:r>
            <w:proofErr w:type="spellStart"/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elektroodpad</w:t>
            </w:r>
            <w:proofErr w:type="spellEnd"/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bez nebezpečných vlastností- </w:t>
            </w:r>
            <w:r w:rsidR="000E19D8" w:rsidRPr="003C5296">
              <w:rPr>
                <w:rFonts w:ascii="Times New Roman" w:hAnsi="Times New Roman" w:cs="Times New Roman"/>
                <w:sz w:val="20"/>
                <w:szCs w:val="20"/>
              </w:rPr>
              <w:t>29,132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ton, </w:t>
            </w:r>
            <w:proofErr w:type="spellStart"/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elektroodpad</w:t>
            </w:r>
            <w:proofErr w:type="spellEnd"/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s nebezpečnými vlastnosťami- </w:t>
            </w:r>
            <w:r w:rsidR="000E19D8"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15,955 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ton, oleje- </w:t>
            </w:r>
            <w:r w:rsidR="00117A02"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z domácností </w:t>
            </w:r>
            <w:r w:rsidR="000E19D8" w:rsidRPr="003C5296">
              <w:rPr>
                <w:rFonts w:ascii="Times New Roman" w:hAnsi="Times New Roman" w:cs="Times New Roman"/>
                <w:sz w:val="20"/>
                <w:szCs w:val="20"/>
              </w:rPr>
              <w:t>1,738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ton, šatstvo </w:t>
            </w:r>
            <w:r w:rsidR="000E19D8" w:rsidRPr="003C5296">
              <w:rPr>
                <w:rFonts w:ascii="Times New Roman" w:hAnsi="Times New Roman" w:cs="Times New Roman"/>
                <w:sz w:val="20"/>
                <w:szCs w:val="20"/>
              </w:rPr>
              <w:t>28,74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ton</w:t>
            </w:r>
            <w:r w:rsidR="00117A02"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a iné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.  </w:t>
            </w:r>
          </w:p>
          <w:p w14:paraId="115016CD" w14:textId="77777777" w:rsidR="000907A2" w:rsidRPr="003C5296" w:rsidRDefault="00070306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V roku 20</w:t>
            </w:r>
            <w:r w:rsidR="000E19D8" w:rsidRPr="003C529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boli </w:t>
            </w:r>
            <w:r w:rsidR="000E19D8"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vybudované 3 nové stojiská na </w:t>
            </w:r>
            <w:proofErr w:type="spellStart"/>
            <w:r w:rsidR="000E19D8" w:rsidRPr="003C5296">
              <w:rPr>
                <w:rFonts w:ascii="Times New Roman" w:hAnsi="Times New Roman" w:cs="Times New Roman"/>
                <w:sz w:val="20"/>
                <w:szCs w:val="20"/>
              </w:rPr>
              <w:t>polopodzemné</w:t>
            </w:r>
            <w:proofErr w:type="spellEnd"/>
            <w:r w:rsidR="000E19D8"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kontajnery </w:t>
            </w:r>
            <w:bookmarkStart w:id="19" w:name="_Hlk98934253"/>
            <w:r w:rsidR="000907A2"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Investičné výdavky vo výške 90 773 EUR boli použité na vybudovanie 3 stanovíšť </w:t>
            </w:r>
            <w:proofErr w:type="spellStart"/>
            <w:r w:rsidR="000907A2" w:rsidRPr="003C5296">
              <w:rPr>
                <w:rFonts w:ascii="Times New Roman" w:hAnsi="Times New Roman" w:cs="Times New Roman"/>
                <w:sz w:val="20"/>
                <w:szCs w:val="20"/>
              </w:rPr>
              <w:t>polopodzemných</w:t>
            </w:r>
            <w:proofErr w:type="spellEnd"/>
            <w:r w:rsidR="000907A2"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kontajnerov a nákup samotných kontajnerov v nasledovných lokalitách ulíc: P.J. Šafárika (6 ks kontajnerov), B. Nemcovej (6 ks kontajnerov) a Dolná (5 ks kontajnerov). </w:t>
            </w:r>
          </w:p>
          <w:bookmarkEnd w:id="19"/>
          <w:p w14:paraId="0FDF71CC" w14:textId="4887800D" w:rsidR="00070306" w:rsidRPr="003C5296" w:rsidRDefault="00070306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bookmarkEnd w:id="18"/>
      <w:tr w:rsidR="00070306" w:rsidRPr="003C5296" w14:paraId="2C01F0F0" w14:textId="77777777" w:rsidTr="00B33A32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CA94E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5.1.1. Zvýšenie počtu terénnych opatrovateliek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7EAD4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opatrovateliek a opatrovaných klientov 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8AA86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OSS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2928D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30C88" w14:textId="77777777" w:rsidR="00921BC4" w:rsidRPr="003C5296" w:rsidRDefault="00921BC4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75 obyvateľov opatrovaných v teréne </w:t>
            </w:r>
          </w:p>
          <w:p w14:paraId="1368FC2A" w14:textId="77777777" w:rsidR="00E951C8" w:rsidRPr="003C5296" w:rsidRDefault="00E951C8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86641D2" w14:textId="57F87350" w:rsidR="00921BC4" w:rsidRPr="003C5296" w:rsidRDefault="00921BC4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38 klientov opatrovateľskej služby</w:t>
            </w:r>
          </w:p>
          <w:p w14:paraId="536F98BA" w14:textId="77777777" w:rsidR="00921BC4" w:rsidRPr="003C5296" w:rsidRDefault="00921BC4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14:paraId="10C7ED53" w14:textId="7D5D6C79" w:rsidR="00477179" w:rsidRPr="003C5296" w:rsidRDefault="00477179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opatrovateliek:</w:t>
            </w:r>
            <w:r w:rsidR="00A32379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A32379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  <w:p w14:paraId="529B6AAE" w14:textId="5241209B" w:rsidR="00070306" w:rsidRPr="003C5296" w:rsidRDefault="00477179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opatrovaný</w:t>
            </w:r>
            <w:r w:rsidR="00A32379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ch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="00A32379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A32379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9DB32" w14:textId="279F2D08" w:rsidR="00477179" w:rsidRPr="003C5296" w:rsidRDefault="00477179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OSS </w:t>
            </w:r>
            <w:r w:rsidR="00E951C8"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mesta Šaľa 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realizovala projekt „Podpora opatrovateľskej služby v meste Šaľa“ do 28.2.2021 Od 1.12.2021 získala NFP na realizáciu dopytovo orientovaného projektu Podpora </w:t>
            </w:r>
            <w:proofErr w:type="spellStart"/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komunit</w:t>
            </w:r>
            <w:proofErr w:type="spellEnd"/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A10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soc.</w:t>
            </w:r>
            <w:r w:rsidR="008A10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služ</w:t>
            </w:r>
            <w:proofErr w:type="spellEnd"/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. v meste Šaľa poskytovaním </w:t>
            </w:r>
            <w:proofErr w:type="spellStart"/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opatrov</w:t>
            </w:r>
            <w:proofErr w:type="spellEnd"/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A10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služby,  na základe ktorého udržala 43 </w:t>
            </w:r>
            <w:proofErr w:type="spellStart"/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pracov</w:t>
            </w:r>
            <w:proofErr w:type="spellEnd"/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. miest opatrovateliek – 68621 EUR</w:t>
            </w:r>
          </w:p>
          <w:p w14:paraId="4B322564" w14:textId="77777777" w:rsidR="00E951C8" w:rsidRPr="003C5296" w:rsidRDefault="00E951C8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Podľa zadaných merateľných ukazovateľov plnenia rozpočtu počet opatrovaných občanov bolo 75, počet opatrovaných klientov opatrovateľskej služby bolo 38</w:t>
            </w:r>
            <w:r w:rsidRPr="003C529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. </w:t>
            </w:r>
          </w:p>
          <w:p w14:paraId="4DE38213" w14:textId="45F337F2" w:rsidR="00DA5D67" w:rsidRPr="003C5296" w:rsidRDefault="00DA5D67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opatrovateliek terénnej sociálnej služby k 31.12.2031 bol 41</w:t>
            </w:r>
            <w:r w:rsidR="00A32379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, počet opatrovaných terénnou soc. Službou 57.</w:t>
            </w:r>
          </w:p>
        </w:tc>
      </w:tr>
      <w:tr w:rsidR="00070306" w:rsidRPr="003C5296" w14:paraId="34DB7894" w14:textId="77777777" w:rsidTr="00B33A32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4FF74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5.1.2. Prepravná služba (sociálny taxík)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8DDEE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prepravených osôb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6D6AA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6247B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24BBE" w14:textId="77777777" w:rsidR="00070306" w:rsidRPr="003C5296" w:rsidRDefault="00070306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06F52" w14:textId="6D520528" w:rsidR="00070306" w:rsidRPr="003C5296" w:rsidRDefault="00070306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Uvedená sociálna služba sa zatiaľ nezrealizovala</w:t>
            </w:r>
            <w:r w:rsidR="00703E7F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 v roku 2021  sa žiadne aktivity v tejto oblasti nerealizovali. </w:t>
            </w:r>
          </w:p>
        </w:tc>
      </w:tr>
      <w:tr w:rsidR="00070306" w:rsidRPr="003C5296" w14:paraId="192F9F83" w14:textId="77777777" w:rsidTr="00B33A32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DA3CD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20" w:name="_Hlk7626794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5.1.3. Zvýšenie poskytovania obedov vrátane diétnych jedál 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1C7BD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21" w:name="_Hlk38972080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stravníkov v mestskej časti </w:t>
            </w:r>
            <w:proofErr w:type="spellStart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Veča</w:t>
            </w:r>
            <w:proofErr w:type="spellEnd"/>
          </w:p>
          <w:p w14:paraId="3A087673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rozvezených jedál do domácností </w:t>
            </w:r>
            <w:bookmarkEnd w:id="21"/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4FCFB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DD</w:t>
            </w:r>
            <w:r w:rsidRPr="003C5296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A15E8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</w:t>
            </w:r>
          </w:p>
          <w:p w14:paraId="66072E56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C8976E7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ks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357B6" w14:textId="7D693E0F" w:rsidR="00070306" w:rsidRPr="003C5296" w:rsidRDefault="00E07FD3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28</w:t>
            </w:r>
            <w:r w:rsidR="00070306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/deň </w:t>
            </w:r>
          </w:p>
          <w:p w14:paraId="156881CA" w14:textId="77777777" w:rsidR="00070306" w:rsidRPr="003C5296" w:rsidRDefault="00070306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14:paraId="6D02AB74" w14:textId="525FFEA9" w:rsidR="00070306" w:rsidRPr="003C5296" w:rsidRDefault="00E07FD3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34999</w:t>
            </w:r>
            <w:r w:rsidR="00070306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/rok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86E64" w14:textId="5CC0720E" w:rsidR="00070306" w:rsidRPr="003C5296" w:rsidRDefault="00070306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Denný počet stravníkov je </w:t>
            </w:r>
            <w:r w:rsidR="00E07FD3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cca 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200, z toho 2</w:t>
            </w:r>
            <w:r w:rsidR="00E07FD3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 mestskej časti </w:t>
            </w:r>
            <w:proofErr w:type="spellStart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Veča</w:t>
            </w:r>
            <w:proofErr w:type="spellEnd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</w:tc>
      </w:tr>
      <w:tr w:rsidR="00070306" w:rsidRPr="003C5296" w14:paraId="62DE9BC3" w14:textId="77777777" w:rsidTr="00B33A32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72C5F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22" w:name="_Hlk7630265"/>
            <w:bookmarkEnd w:id="20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5.1.4. </w:t>
            </w:r>
            <w:proofErr w:type="spellStart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Debarierizácia</w:t>
            </w:r>
            <w:proofErr w:type="spellEnd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 rekonštrukcia </w:t>
            </w:r>
            <w:bookmarkStart w:id="23" w:name="_Hlk38973353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Domu s opatrovateľskou službou na ulici V. Šrobára </w:t>
            </w:r>
            <w:bookmarkEnd w:id="23"/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E12CD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Kvalita života ľudí odkázaných na opatrovateľskú službu, uspokojovanie ich potrieb a predĺženie doby neinštitucionálnej starostlivosti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41797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OSS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9E2E2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EUR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1C893" w14:textId="52419BD2" w:rsidR="00070306" w:rsidRPr="003C5296" w:rsidRDefault="00070306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88C63" w14:textId="5EB67F5E" w:rsidR="00477179" w:rsidRPr="003C5296" w:rsidRDefault="00070306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V roku 202</w:t>
            </w:r>
            <w:r w:rsidR="00A32379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sa táto aktivita nerealizovala. Hľadajú sa alternatívne </w:t>
            </w:r>
            <w:r w:rsidR="00A32379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riešenia.</w:t>
            </w:r>
          </w:p>
        </w:tc>
      </w:tr>
      <w:tr w:rsidR="00070306" w:rsidRPr="003C5296" w14:paraId="574A7CE9" w14:textId="77777777" w:rsidTr="00B33A32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A73F7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24" w:name="_Hlk7630281"/>
            <w:bookmarkEnd w:id="22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5.2.1. Rekonštrukcia a modernizácia objektu detských jasieľ a objektu súčasného domova sociálnych služieb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F8253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revitalizovanej plochy </w:t>
            </w:r>
          </w:p>
          <w:p w14:paraId="4307A1D0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nových hracích prvkov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7857A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OSS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855C9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576FF043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ks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117EC" w14:textId="77777777" w:rsidR="00070306" w:rsidRPr="003C5296" w:rsidRDefault="00070306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  <w:p w14:paraId="33DFB3EB" w14:textId="69F4C150" w:rsidR="00070306" w:rsidRPr="003C5296" w:rsidRDefault="00D0224C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E5AB3" w14:textId="5EB56034" w:rsidR="00477179" w:rsidRPr="003C5296" w:rsidRDefault="00477179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Mesto Šaľa nebolo oprávnené uchádzať sa v rámci výzvy vyhlásenej v roku 2021 o prostriedky na rekonštrukciu jaslí pre obmedzujúcu podmienku, že v blízkosti nesmie byť ďalšie sociálne zariadenia. </w:t>
            </w:r>
            <w:r w:rsidR="00A32379"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Mesto koncom roka 2020 podalo čiastkovú žiadosť o dotáciu MPSVaR SR na zlepšenie vybavenie jaslí, žiadosť </w:t>
            </w:r>
            <w:r w:rsidR="00D0224C" w:rsidRPr="003C5296">
              <w:rPr>
                <w:rFonts w:ascii="Times New Roman" w:hAnsi="Times New Roman" w:cs="Times New Roman"/>
                <w:sz w:val="20"/>
                <w:szCs w:val="20"/>
              </w:rPr>
              <w:t>bola úspešná a v roku 2021 sa realizoval nákup nového vybavenia jaslí, pričom išlo o</w:t>
            </w:r>
            <w:r w:rsidR="00D0224C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dotáciu z MPSVaR SR v sume 9 296 EUR plus sa mesto podieľalo na spolufinancovaní v sume 1 035 EUR (zakúpené boli postieľky, matrace, pohovka, kreslá, šatňové skrinky, jedálenský stôl so stoličkami, skrine policové, písacie stoly, TV, audio systém, </w:t>
            </w:r>
            <w:proofErr w:type="spellStart"/>
            <w:r w:rsidR="00D0224C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activity</w:t>
            </w:r>
            <w:proofErr w:type="spellEnd"/>
            <w:r w:rsidR="00D0224C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D0224C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board</w:t>
            </w:r>
            <w:proofErr w:type="spellEnd"/>
            <w:r w:rsidR="00D0224C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domček, kocka, detský suchý bazén, </w:t>
            </w:r>
            <w:proofErr w:type="spellStart"/>
            <w:r w:rsidR="00D0224C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retrokuchynka</w:t>
            </w:r>
            <w:proofErr w:type="spellEnd"/>
            <w:r w:rsidR="00D0224C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="00D0224C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montessori</w:t>
            </w:r>
            <w:proofErr w:type="spellEnd"/>
            <w:r w:rsidR="00D0224C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0224C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hojdačka, lavičky, poličky, </w:t>
            </w:r>
            <w:proofErr w:type="spellStart"/>
            <w:r w:rsidR="00D0224C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prebaľovací</w:t>
            </w:r>
            <w:proofErr w:type="spellEnd"/>
            <w:r w:rsidR="00D0224C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pult, skrinková zostava).</w:t>
            </w:r>
          </w:p>
        </w:tc>
      </w:tr>
      <w:tr w:rsidR="00070306" w:rsidRPr="003C5296" w14:paraId="06DE55C9" w14:textId="77777777" w:rsidTr="00B33A32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6E876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25" w:name="_Hlk7630306"/>
            <w:bookmarkEnd w:id="24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5.2.2. Spracovanie databázy potreby vybudovania bezbariérových vstupov do verejných budov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0CD56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verejných budov s bezbariérovým vstupom 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2273E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86EE8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39E04" w14:textId="1331C994" w:rsidR="00070306" w:rsidRPr="003C5296" w:rsidRDefault="00070306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1A9DD" w14:textId="6030FE00" w:rsidR="00070306" w:rsidRPr="003C5296" w:rsidRDefault="00703E7F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Komplexný prieskum sa zatiaľ nerealizoval.</w:t>
            </w:r>
          </w:p>
        </w:tc>
      </w:tr>
      <w:tr w:rsidR="00070306" w:rsidRPr="003C5296" w14:paraId="5959953F" w14:textId="77777777" w:rsidTr="00B33A32">
        <w:trPr>
          <w:trHeight w:val="268"/>
        </w:trPr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DB2F9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26" w:name="_Hlk7630330"/>
            <w:bookmarkEnd w:id="25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5.2.3. Využitie budovy bývalej nemocnice na dostupné zdravotnícke služby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7C1B7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ambulancií v centre integrovanej zdravotnej starostlivosti 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F595B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3C3A9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60ECD" w14:textId="2B2AB63D" w:rsidR="00070306" w:rsidRPr="003C5296" w:rsidRDefault="003A32F8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  <w:highlight w:val="green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1A7A7" w14:textId="208F6440" w:rsidR="00070306" w:rsidRPr="003C5296" w:rsidRDefault="003A32F8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highlight w:val="green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 šalianskej poliklinike boli ku koncu roka pripravené priestory pre 8 ambulancií, aby mohlo začať fungovať nové centrum integrovanej zdravotnej starostlivosti (CIZS). Celkové náklady na stavebné úpravy a vybavenie presiahli podľa Úradu NSK jeden milión eur, z ktorých viac ako 600.000 eur získal kraj z európskych fondov a zo štátneho rozpočtu. V CIZS ordinujú dvaja lekári v odboroch chirurgia a vnútorné lekárstvo, pôjde aj o lekárov v odboroch všeobecné lekárstvo pre dospelých, všeobecné lekárstvo pre deti a dorast, gynekológia a pôrodníctvo a tiež v špecializačnom odbore </w:t>
            </w:r>
            <w:proofErr w:type="spellStart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fyziatria</w:t>
            </w:r>
            <w:proofErr w:type="spellEnd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balneológia a liečebná rehabilitácia. </w:t>
            </w:r>
          </w:p>
        </w:tc>
      </w:tr>
      <w:tr w:rsidR="00070306" w:rsidRPr="003C5296" w14:paraId="7C604D39" w14:textId="77777777" w:rsidTr="00B33A32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F7B29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27" w:name="_Hlk7630344"/>
            <w:bookmarkEnd w:id="26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5.2.4. Podpora prevádzky chránenej dielne na mestskej polícii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4B59A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vytvorených, resp. udržaných pracovných miest v CHD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7A964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MsP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A3000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0658F" w14:textId="77777777" w:rsidR="00070306" w:rsidRPr="003C5296" w:rsidRDefault="00070306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51EEE" w14:textId="0EEE2C47" w:rsidR="009125C5" w:rsidRPr="003C5296" w:rsidRDefault="00070306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CHD celkové výdavky </w:t>
            </w:r>
            <w:r w:rsidR="0092589D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prevádzky kamerového systému činili </w:t>
            </w:r>
            <w:r w:rsidR="0092589D" w:rsidRPr="003C5296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  <w:r w:rsidR="008A10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589D" w:rsidRPr="003C5296">
              <w:rPr>
                <w:rFonts w:ascii="Times New Roman" w:hAnsi="Times New Roman" w:cs="Times New Roman"/>
                <w:sz w:val="20"/>
                <w:szCs w:val="20"/>
              </w:rPr>
              <w:t>077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EUR z toho príspevok zo ŠR (ÚPSVaR)  </w:t>
            </w:r>
            <w:r w:rsidR="0092589D" w:rsidRPr="003C5296">
              <w:rPr>
                <w:rFonts w:ascii="Times New Roman" w:hAnsi="Times New Roman" w:cs="Times New Roman"/>
                <w:sz w:val="20"/>
                <w:szCs w:val="20"/>
              </w:rPr>
              <w:t>42 250,28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EUR. V tom </w:t>
            </w:r>
            <w:r w:rsidR="0092589D" w:rsidRPr="003C5296">
              <w:rPr>
                <w:rFonts w:ascii="Times New Roman" w:hAnsi="Times New Roman" w:cs="Times New Roman"/>
                <w:sz w:val="20"/>
                <w:szCs w:val="20"/>
              </w:rPr>
              <w:t>114 191</w:t>
            </w:r>
            <w:r w:rsidR="0092589D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EUR personálne výdavky na CHD MsP, prevádzkové </w:t>
            </w:r>
            <w:r w:rsidR="0092589D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="008A101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2589D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286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EUR + </w:t>
            </w:r>
            <w:r w:rsidR="009125C5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údržba a servis telekomunikačnej technicky </w:t>
            </w:r>
            <w:r w:rsidR="0092589D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8A101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2589D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9125C5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00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EUR</w:t>
            </w:r>
          </w:p>
        </w:tc>
      </w:tr>
      <w:tr w:rsidR="00070306" w:rsidRPr="003C5296" w14:paraId="216D11BE" w14:textId="77777777" w:rsidTr="00B33A32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F8FD4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28" w:name="_Hlk7630369"/>
            <w:bookmarkEnd w:id="27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5.2.5. Zriadenie komunitného centra 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D75D5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klientov komunitného centra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E4099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OSS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10DB7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8010B" w14:textId="77777777" w:rsidR="00070306" w:rsidRPr="003C5296" w:rsidRDefault="00070306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CDB7D" w14:textId="4AE1F54D" w:rsidR="00477179" w:rsidRPr="003C5296" w:rsidRDefault="00477179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Aktivita sa nerealizovala. Z komunitného plánu vyplýva úloha - nie zriadenie komunitného centra, ale </w:t>
            </w:r>
            <w:proofErr w:type="spellStart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nízkoprahovej</w:t>
            </w:r>
            <w:proofErr w:type="spellEnd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služby pre deti a rodinu pre cieľovú skupinu 12 detí a ich rodičov, t. j. osoby, ktoré sa ocitli v nepriaznivej sociálnej situácii. Rizikom projektu je aj absencia priestorov, kde by sa služba mohla realizovať.</w:t>
            </w:r>
          </w:p>
        </w:tc>
      </w:tr>
      <w:tr w:rsidR="00070306" w:rsidRPr="003C5296" w14:paraId="5D4CC702" w14:textId="77777777" w:rsidTr="00406363">
        <w:trPr>
          <w:trHeight w:val="733"/>
        </w:trPr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E7CDD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29" w:name="_Hlk7630409"/>
            <w:bookmarkEnd w:id="28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5.2.6. Zriadenie strediska pre ľudí bez domova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91822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klientov strediska ľudí bez domova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F8EEA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OSS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A9A8D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7CA4B" w14:textId="77777777" w:rsidR="00070306" w:rsidRPr="003C5296" w:rsidRDefault="00070306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Útulok  10</w:t>
            </w:r>
          </w:p>
          <w:p w14:paraId="3707ED8C" w14:textId="709F6D92" w:rsidR="00070306" w:rsidRPr="003C5296" w:rsidRDefault="00070306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Nocľaháreň 1</w:t>
            </w:r>
            <w:r w:rsidR="00406363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0E84E" w14:textId="4F1B24CF" w:rsidR="00477179" w:rsidRPr="003C5296" w:rsidRDefault="00477179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Príspevok MPSVR SR na poskytovanie sociálnych služieb krízovej intervencie </w:t>
            </w:r>
            <w:r w:rsidR="008A1019">
              <w:rPr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72</w:t>
            </w:r>
            <w:r w:rsidR="008A101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734 EUR</w:t>
            </w:r>
            <w:r w:rsidR="001A0D26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,  kapacita nocľahárne 17, počet klientov 17.útulok kapacita 10, počet klientov 10.</w:t>
            </w:r>
          </w:p>
        </w:tc>
      </w:tr>
      <w:tr w:rsidR="00070306" w:rsidRPr="003C5296" w14:paraId="318A94BE" w14:textId="77777777" w:rsidTr="00B33A32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B8D49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30" w:name="_Hlk7630421"/>
            <w:bookmarkEnd w:id="29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5.2.7. Zriadenie útulku pre jednotlivca s deťmi. Zriadenie krízového centra pre občanov v ťažkej životnej situácii.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8297F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klientov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CD045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OSS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EA674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4A39B" w14:textId="3689F6E6" w:rsidR="00070306" w:rsidRPr="003C5296" w:rsidRDefault="00406363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celkom kapacita </w:t>
            </w:r>
            <w:proofErr w:type="spellStart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nízkoprahového</w:t>
            </w:r>
            <w:proofErr w:type="spellEnd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centra 27, 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počet klientov 99,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C886D" w14:textId="27679E15" w:rsidR="00070306" w:rsidRPr="003C5296" w:rsidRDefault="00E07FD3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Zriadenie útulku pre jednotlivca s deťmi – zatiaľ nebolo realizované. Krízové centrum pre občanov v ťažkej životnej situácii bolo zriadené v roku 2016. Od 2017 OSS prevádzkuje </w:t>
            </w:r>
            <w:proofErr w:type="spellStart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Nízkoprahové</w:t>
            </w:r>
            <w:proofErr w:type="spellEnd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denné centrum zapojené do Národného projektu budovania odborných kapacít na 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komunitnej úrovni. Výdavky na mzdy hradí  IA  MPSVR SR.</w:t>
            </w:r>
            <w:r w:rsidR="008A101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Celko</w:t>
            </w:r>
            <w:r w:rsidR="008A1019">
              <w:rPr>
                <w:rFonts w:ascii="Times New Roman" w:hAnsi="Times New Roman" w:cs="Times New Roman"/>
                <w:bCs/>
                <w:sz w:val="20"/>
                <w:szCs w:val="20"/>
              </w:rPr>
              <w:t>vé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výdavky  38</w:t>
            </w:r>
            <w:r w:rsidR="008A101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464 EUR.</w:t>
            </w:r>
            <w:r w:rsidR="000C7415" w:rsidRPr="003C529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070306" w:rsidRPr="003C5296" w14:paraId="48D5D85D" w14:textId="77777777" w:rsidTr="00B33A32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8FA04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31" w:name="_Hlk7630441"/>
            <w:bookmarkEnd w:id="30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6.1.1</w:t>
            </w:r>
            <w:bookmarkStart w:id="32" w:name="_Hlk38969966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proofErr w:type="spellStart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Prestrešenie</w:t>
            </w:r>
            <w:proofErr w:type="spellEnd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 modernizácia zimného štadióna</w:t>
            </w:r>
            <w:bookmarkEnd w:id="32"/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C3FC0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zastrešenej ľadovej plochy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6697D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9B7DB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EFF10" w14:textId="77777777" w:rsidR="00070306" w:rsidRPr="003C5296" w:rsidRDefault="00070306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BCCA0" w14:textId="19216231" w:rsidR="00070306" w:rsidRPr="003C5296" w:rsidRDefault="00070306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Prestrešenie</w:t>
            </w:r>
            <w:proofErr w:type="spellEnd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zimného štadióna sa nerealizovalo</w:t>
            </w:r>
            <w:r w:rsidR="00C94F2C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ani v roku 2021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</w:tc>
      </w:tr>
      <w:tr w:rsidR="00070306" w:rsidRPr="003C5296" w14:paraId="1EA3A736" w14:textId="77777777" w:rsidTr="00FF3E30">
        <w:trPr>
          <w:trHeight w:val="552"/>
        </w:trPr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A3124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33" w:name="_Hlk7630465"/>
            <w:bookmarkEnd w:id="31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6.1.2. Revitalizácia detských ihrísk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C0540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nových hracích prvkov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2338E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0971E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ks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22D25" w14:textId="16C25C25" w:rsidR="00070306" w:rsidRPr="003C5296" w:rsidRDefault="006D49FF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0E824" w14:textId="709EB41B" w:rsidR="00BE3C4A" w:rsidRPr="003C5296" w:rsidRDefault="00406363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Bežné výdavky v sume 9 546 EUR boli použité na renováciu a na zabezpečenie prevádzky existujúcich detských ihrísk, výmenu piesku v detských ihriskách (naloženie, odvoz starého piesku na skládku, rozvoz a manipuláciu nového piesku), na zabezpečenie ročných kontrol detských ihrísk v súlade s platnými STN, na opravu detských ihrísk, na stočné z pitnej fontány, na osadenie nových lavičiek v meste. Výdavky vo výške 4 389 EUR boli použité na zabezpečenie prevádzky farmy v nemocničnom parku (starostlivosť o zvieratá, nákup krmiva, veterinárne služby, opravy, prenájom).  Na hygienické rozbory piesku v pieskoviskách predstavovali výdavky v sume 1 050 EUR</w:t>
            </w:r>
            <w:r w:rsidR="00DB3515" w:rsidRPr="003C5296">
              <w:rPr>
                <w:rFonts w:ascii="Times New Roman" w:hAnsi="Times New Roman" w:cs="Times New Roman"/>
                <w:sz w:val="20"/>
                <w:szCs w:val="20"/>
              </w:rPr>
              <w:t>, opravy, prenájom.   </w:t>
            </w:r>
            <w:r w:rsidR="009125C5" w:rsidRPr="003C5296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 xml:space="preserve"> </w:t>
            </w:r>
          </w:p>
          <w:p w14:paraId="6D778E86" w14:textId="5696F648" w:rsidR="00406363" w:rsidRPr="003C5296" w:rsidRDefault="00406363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V roku 2021 bolo mesto úspešné so žiadosťou o vybudovanie inkluzívneho ihriska RODINKA so získanou dotáciou 34</w:t>
            </w:r>
            <w:r w:rsidR="008A10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500 EUR z MPSVAR SR. V roku 2021 poskytovateľ dotácie zabezpečil spracovanie projektovej dokumentácie a jej poskytnutie mestu. Stavebné povolenie, verejné obstarávanie ani zhotovenie ihriska sa počas roka 2021 nerealizovali. </w:t>
            </w:r>
          </w:p>
        </w:tc>
      </w:tr>
      <w:tr w:rsidR="00070306" w:rsidRPr="003C5296" w14:paraId="785C9D53" w14:textId="77777777" w:rsidTr="00EC5CF2">
        <w:trPr>
          <w:trHeight w:val="1261"/>
        </w:trPr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29844" w14:textId="4CE0A0B2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34" w:name="_Hlk70929728"/>
            <w:bookmarkEnd w:id="33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6.1.3. </w:t>
            </w:r>
            <w:r w:rsidR="00676698"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Podpora prevádzky bazéna pri Dusle a. s. Šaľa (audit zdrojov, prevádzky, udržateľnosti), </w:t>
            </w:r>
            <w:r w:rsidR="00676698" w:rsidRPr="008A1019">
              <w:rPr>
                <w:rFonts w:ascii="Times New Roman" w:hAnsi="Times New Roman" w:cs="Times New Roman"/>
                <w:sz w:val="20"/>
                <w:szCs w:val="20"/>
              </w:rPr>
              <w:t>rekonštrukcia objektu plavárne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80D6C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35" w:name="_Hlk39129222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návštevníkov plavárne, fitnes, sauny, poskytnutých masáží, počet zrealizovaných výcvikov plávania</w:t>
            </w:r>
            <w:bookmarkEnd w:id="35"/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79BDB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32688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A008E" w14:textId="23CE0947" w:rsidR="00070306" w:rsidRPr="003C5296" w:rsidRDefault="00070306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90B7F" w14:textId="15B1870F" w:rsidR="00070306" w:rsidRPr="003C5296" w:rsidRDefault="00070306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Plaváreň</w:t>
            </w:r>
            <w:r w:rsidR="00C94F2C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od 8. apríla 2019 prerušila svoju činnosť pre nevyhovujúci stav strešnej konštrukcie a aj počas roka 202</w:t>
            </w:r>
            <w:r w:rsidR="00C94F2C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bola zatvorená. V roku 20</w:t>
            </w:r>
            <w:r w:rsidR="008F670B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F670B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bola spracovaná PD na novú strešnú konštrukciu </w:t>
            </w:r>
            <w:r w:rsidR="00EC5CF2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(23</w:t>
            </w:r>
            <w:r w:rsidR="008A101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EC5CF2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736 EUR) </w:t>
            </w:r>
            <w:r w:rsidR="008F670B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a vyhlásené verejné obstarávanie na zhotoviteľa „Rekonštrukcie strešnej konštrukcie mestskej plavárne Šaľa“. So stavebnými prácami sa do konca roka 2021 nezačalo.</w:t>
            </w:r>
          </w:p>
          <w:p w14:paraId="07D6FBF6" w14:textId="2C3BF8A4" w:rsidR="00EC5CF2" w:rsidRPr="003C5296" w:rsidRDefault="00EC5CF2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Vo veci riešenia permanentiek sa dňa 1. 3. 2021  uskutočnilo na Mestskom úrade Šaľa (kancelária primátora) stretnutie za účasti Mgr. Jozef </w:t>
            </w:r>
            <w:proofErr w:type="spellStart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Belický</w:t>
            </w:r>
            <w:proofErr w:type="spellEnd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Róbert </w:t>
            </w:r>
            <w:proofErr w:type="spellStart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Tölgyesi</w:t>
            </w:r>
            <w:proofErr w:type="spellEnd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Ing. Jana Nitrayová, JUDr. Ing. Margita Pekárová, Ing. Martina Bartošovičová, Dominika Ščasná, Ing. Patrik 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Ščasný, Ing. Martina Čižmáriková predmetom, ktorého bolo prerokovanie nasledujúcich bodov</w:t>
            </w:r>
          </w:p>
          <w:p w14:paraId="5D8CAF0F" w14:textId="29B14210" w:rsidR="00EC5CF2" w:rsidRPr="003C5296" w:rsidRDefault="00EC5CF2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  <w:r w:rsidR="003C79E4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Preplatenie nevyplateného odstupného bývalým zamestnancom AQUASPORT-u z garančného fondu Sociálnej poisťovne.</w:t>
            </w:r>
          </w:p>
          <w:p w14:paraId="7924B01B" w14:textId="0B078C4F" w:rsidR="00EC5CF2" w:rsidRPr="003C5296" w:rsidRDefault="00EC5CF2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  <w:r w:rsidR="003C79E4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Návrh na vyhlásenie konkurzu na majetok AQUASPORT-u.</w:t>
            </w:r>
          </w:p>
          <w:p w14:paraId="0F84FDF6" w14:textId="4780557C" w:rsidR="00EC5CF2" w:rsidRPr="003C5296" w:rsidRDefault="00EC5CF2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  <w:r w:rsidR="003C79E4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Výzva mesta Šaľa voči AQUASPORT-u na vrátenie účelovo viazaných finančných prostriedkov.</w:t>
            </w:r>
          </w:p>
          <w:p w14:paraId="7C0F8D79" w14:textId="77777777" w:rsidR="00EC5CF2" w:rsidRPr="003C5296" w:rsidRDefault="00EC5CF2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Dňa 2.3.2021 bola mestom Šaľa zaslaná AQUASPORT-u výpoveď z nájmu nebytových priestorov – kancelárie č. 201 s prislúchajúcimi spoločnými priestormi v objekte budovy Mestského úradu v Šali. Doručená bola dňa 08.03.2021.</w:t>
            </w:r>
          </w:p>
          <w:p w14:paraId="7BB34341" w14:textId="01DAC286" w:rsidR="00EC5CF2" w:rsidRPr="003C5296" w:rsidRDefault="00EC5CF2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Dňa 11.06.2021 mesto Šaľa zaslalo AQUASPORT-u „Opätovnú výzvu na vrátenie účelovo viazaných finančných prostriedkov“ vo výške 3</w:t>
            </w:r>
            <w:r w:rsidR="008A101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176,55 Eur poskytnutých na vyplatenie nevyčerpaných vstupov pre návštevníkov krytej plavárne Duslo, a.</w:t>
            </w:r>
            <w:r w:rsidR="008A101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s..</w:t>
            </w:r>
          </w:p>
          <w:p w14:paraId="27280ED3" w14:textId="6764FA52" w:rsidR="00EC5CF2" w:rsidRPr="003C5296" w:rsidRDefault="00EC5CF2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Dňa </w:t>
            </w:r>
            <w:r w:rsidR="00806D57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14.6.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2021 vyplynulo zistenie skutočných dlhov AQUASPORT-u voči iným subjektom (sociálna a zdravotná poisťovňa, daňový úrad, veritelia atď.) a ustáliť aké dlhy a v akej výške malo združenie AQUASPORT ku dňu, kedy mu boli na účet pripísané účelovo viazané finančné prostriedky zo strany mesta Šaľa.</w:t>
            </w:r>
          </w:p>
          <w:p w14:paraId="7E114A4E" w14:textId="5FC78ED4" w:rsidR="00EC5CF2" w:rsidRPr="003C5296" w:rsidRDefault="00EC5CF2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Okresný súd Trnava uznesením spis. zn.: 26K/3/2020-138 zo 15. októbra 2021 vyhlásil konkurz na majetok dlžníka AQUASPORT a ustanovil dlžníkovi AQUASPORT predbežného správcu majetku </w:t>
            </w:r>
            <w:proofErr w:type="spellStart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Insolvency</w:t>
            </w:r>
            <w:proofErr w:type="spellEnd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k.s</w:t>
            </w:r>
            <w:proofErr w:type="spellEnd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., so sídlom Pekárska 14, Trnava. Vyhlásením konkurzu na majetok dlžníka sa začalo konanie, ktorým správca majetku  zisťuje reálny stav majetku, pohľadávok a veriteľov dlžníka AQUASPORT za aktívnej spolupráce mesta Šaľa, ktorý bude ukončený až prihlásením pohľadávok veriteľov a ich vysporiadanie  z celkového majetku  vo vlastníctve dlžníka AQUASPORT.</w:t>
            </w:r>
          </w:p>
        </w:tc>
      </w:tr>
      <w:tr w:rsidR="00070306" w:rsidRPr="003C5296" w14:paraId="260D10B7" w14:textId="77777777" w:rsidTr="00B33A32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EC6AE" w14:textId="77777777" w:rsidR="00676698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6" w:name="_Hlk7630476"/>
            <w:bookmarkEnd w:id="34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6.1.4. </w:t>
            </w:r>
            <w:r w:rsidR="00676698" w:rsidRPr="003C5296">
              <w:rPr>
                <w:rFonts w:ascii="Times New Roman" w:hAnsi="Times New Roman" w:cs="Times New Roman"/>
                <w:sz w:val="20"/>
                <w:szCs w:val="20"/>
              </w:rPr>
              <w:t>Vybudovanie viacúčelového športovo - rekreačného komplexu v areáli športovej haly, býv. kúpaliska, klziska, minigolfového ihriska</w:t>
            </w:r>
          </w:p>
          <w:p w14:paraId="140C7742" w14:textId="40D8EB3C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7ED6D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revitalizovanej plochy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C4F42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95697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BC0DD" w14:textId="29BE6F33" w:rsidR="00070306" w:rsidRPr="003C5296" w:rsidRDefault="00070306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2A83D" w14:textId="40653D5C" w:rsidR="00070306" w:rsidRPr="003C5296" w:rsidRDefault="00070306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Aktivita sa v roku 202</w:t>
            </w:r>
            <w:r w:rsidR="008F670B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nerealizovala.</w:t>
            </w:r>
            <w:r w:rsidR="008F670B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Zámer vybudovania viacúčelovej športovej haly bol zaslaný ako IUI do návrh PHRSR SPR NSK.</w:t>
            </w:r>
          </w:p>
        </w:tc>
      </w:tr>
      <w:tr w:rsidR="00070306" w:rsidRPr="003C5296" w14:paraId="6B9D4368" w14:textId="77777777" w:rsidTr="00B33A32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70D2D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37" w:name="_Hlk7630492"/>
            <w:bookmarkEnd w:id="36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6.1.5. Rekonštrukcia a modernizácia športovej haly+ kolkárne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1693D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Energetická úspora v %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F2699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Na základe porovnania reálnej hodnoty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88276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úspora v %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1E2A1" w14:textId="374070AB" w:rsidR="00070306" w:rsidRPr="003C5296" w:rsidRDefault="006B70F4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FF455" w14:textId="3132CF55" w:rsidR="003C79E4" w:rsidRPr="003C5296" w:rsidRDefault="00070306" w:rsidP="003C5296">
            <w:pPr>
              <w:pStyle w:val="Odsekzoznamu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V roku 202</w:t>
            </w:r>
            <w:r w:rsidR="008F670B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1 sa</w:t>
            </w:r>
            <w:r w:rsidR="006B70F4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doplácala časť výdavkov za z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realizova</w:t>
            </w:r>
            <w:r w:rsidR="006B70F4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né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práce </w:t>
            </w:r>
            <w:r w:rsidR="006B70F4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spojené 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s výmenou okien a dverí na kolkárni</w:t>
            </w:r>
            <w:r w:rsidR="006B70F4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 sume 16983,05 EUR. V rámci </w:t>
            </w:r>
            <w:r w:rsidR="003C79E4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údržby budovy a strojov – 13 880 EUR sa rea</w:t>
            </w:r>
            <w:r w:rsidR="004A681B">
              <w:rPr>
                <w:rFonts w:ascii="Times New Roman" w:hAnsi="Times New Roman" w:cs="Times New Roman"/>
                <w:bCs/>
                <w:sz w:val="20"/>
                <w:szCs w:val="20"/>
              </w:rPr>
              <w:t>l</w:t>
            </w:r>
            <w:r w:rsidR="003C79E4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izovali: opráva fínskej sauny, výmena </w:t>
            </w:r>
            <w:proofErr w:type="spellStart"/>
            <w:r w:rsidR="003C79E4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sanity</w:t>
            </w:r>
            <w:proofErr w:type="spellEnd"/>
            <w:r w:rsidR="003C79E4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 údržba sociálnych zariadení, maliarske a natieračské práce, dodávka a montáž vertikálnych žalúzií v posilňovni, výmena poškodených dverí, oprava izolácie okien a balkóna, prečistenie kanalizácie), služby – 1 754 EUR – revízia elektrických zariadení a bleskozvodov, prenájom rohoží, rolky, dávkovače, upratovacie práce, revízie.</w:t>
            </w:r>
          </w:p>
        </w:tc>
      </w:tr>
      <w:bookmarkEnd w:id="37"/>
      <w:tr w:rsidR="00070306" w:rsidRPr="003C5296" w14:paraId="13929C62" w14:textId="77777777" w:rsidTr="00B33A32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FE784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6.1.6. Podpora a organizácia pravidelných športových podujatí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17ACF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mestom zorganizovaných alebo spolufinancovaných športových podujatí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13875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MsKS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FB181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962E6" w14:textId="2D9AA394" w:rsidR="00070306" w:rsidRPr="003C5296" w:rsidRDefault="00070306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  <w:p w14:paraId="622404DE" w14:textId="77777777" w:rsidR="00070306" w:rsidRPr="003C5296" w:rsidRDefault="00070306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14:paraId="1ADBA778" w14:textId="77777777" w:rsidR="00070306" w:rsidRPr="003C5296" w:rsidRDefault="00070306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14:paraId="77B472DE" w14:textId="77777777" w:rsidR="00070306" w:rsidRPr="003C5296" w:rsidRDefault="00070306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14:paraId="60A7AB67" w14:textId="77777777" w:rsidR="00070306" w:rsidRPr="003C5296" w:rsidRDefault="00070306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14:paraId="1B6778E5" w14:textId="77777777" w:rsidR="00070306" w:rsidRPr="003C5296" w:rsidRDefault="00070306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14:paraId="6B95A0F0" w14:textId="77777777" w:rsidR="00070306" w:rsidRPr="003C5296" w:rsidRDefault="00070306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  <w:p w14:paraId="664BF66B" w14:textId="77777777" w:rsidR="00070306" w:rsidRPr="003C5296" w:rsidRDefault="00070306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79B7A" w14:textId="6C5FF3E2" w:rsidR="006B70F4" w:rsidRPr="003C5296" w:rsidRDefault="00070306" w:rsidP="003C5296">
            <w:pPr>
              <w:pStyle w:val="Odsekzoznamu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V roku 202</w:t>
            </w:r>
            <w:r w:rsidR="006B70F4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B70F4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uskutočnilo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Vyhlásenie najlepších športovcov za rok 20</w:t>
            </w:r>
            <w:r w:rsidR="006B70F4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="006B70F4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v júli mesto zabezpečilo pohár pre Jed</w:t>
            </w:r>
            <w:r w:rsidR="009E71A7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="006B70F4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 w:rsidR="009E71A7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t</w:t>
            </w:r>
            <w:r w:rsidR="006B70F4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u dôchodcov Slovenska, ZO Šaľa- </w:t>
            </w:r>
            <w:r w:rsidR="009E71A7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š</w:t>
            </w:r>
            <w:r w:rsidR="006B70F4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achový turnaj, v </w:t>
            </w:r>
            <w:r w:rsidR="009E71A7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j</w:t>
            </w:r>
            <w:r w:rsidR="006B70F4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úli finančne podporilo Mládežnícky parlament mesta Šaľa, ktorý, </w:t>
            </w:r>
            <w:r w:rsidR="009E71A7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ktorý zorganizoval podujatie </w:t>
            </w:r>
            <w:proofErr w:type="spellStart"/>
            <w:r w:rsidR="009E71A7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Cyklotour</w:t>
            </w:r>
            <w:proofErr w:type="spellEnd"/>
            <w:r w:rsidR="009E71A7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2021 a podujatie Nájdi poklad, v júni to bolo podujatie Rodinný deň, v auguste mesto finančne podporilo parlament podujatie Run of </w:t>
            </w:r>
            <w:proofErr w:type="spellStart"/>
            <w:r w:rsidR="009E71A7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Titans</w:t>
            </w:r>
            <w:proofErr w:type="spellEnd"/>
            <w:r w:rsidR="009E71A7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medaily (okrem tohto dostali aj dotáciu na toto podujatie), mesto sa zapojilo do celonárodnej kampane Do práce na bicykli 2021 (nebolo slávnostné vyhodnotenie výsledkov), mesto v roku 2021 poskytlo dotácie pre oblasť športu – spolu to bolo 34 dotácií a dotácie boli udelené 21 subjektom, pretože niektorí z nich si podali viacero žiadostí na rôzne projekty. Vzhľadom na </w:t>
            </w:r>
            <w:proofErr w:type="spellStart"/>
            <w:r w:rsidR="009E71A7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pandemickú</w:t>
            </w:r>
            <w:proofErr w:type="spellEnd"/>
            <w:r w:rsidR="009E71A7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situáciu niektoré športové kluby nemohli zrealizovať podujatia, na ktoré dostali dotáciu, z tohto dôvodu vrátili späť dotáciu.</w:t>
            </w:r>
          </w:p>
          <w:p w14:paraId="21ECC6C8" w14:textId="5465440E" w:rsidR="00070306" w:rsidRPr="003C5296" w:rsidRDefault="00070306" w:rsidP="003C5296">
            <w:pPr>
              <w:pStyle w:val="Odsekzoznamu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070306" w:rsidRPr="003C5296" w14:paraId="07FE6B43" w14:textId="77777777" w:rsidTr="00B33A32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61824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38" w:name="_Hlk7630513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6.1.7. Vybudovanie multifunkčného ihriska a bežeckého oválu 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9144B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nových športových zariadení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C346C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3EF65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3DF90" w14:textId="4297B9FB" w:rsidR="00070306" w:rsidRPr="003C5296" w:rsidRDefault="00070306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48A67" w14:textId="72EB3785" w:rsidR="00070306" w:rsidRPr="003C5296" w:rsidRDefault="00070306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V roku 202</w:t>
            </w:r>
            <w:r w:rsidR="00186BB7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nepribudlo nové športovisko</w:t>
            </w:r>
            <w:r w:rsidR="00186BB7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070306" w:rsidRPr="003C5296" w14:paraId="37E857D2" w14:textId="77777777" w:rsidTr="00B33A32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594A6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39" w:name="_Hlk7630527"/>
            <w:bookmarkEnd w:id="38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6.1.8. Revitalizácia lesoparku na pláži Váhu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47DB2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revitalizovanej plochy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6E3E4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16D95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5B91B" w14:textId="77777777" w:rsidR="00070306" w:rsidRPr="003C5296" w:rsidRDefault="00070306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100000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B21B0" w14:textId="2968A353" w:rsidR="00BE3C4A" w:rsidRPr="003C5296" w:rsidRDefault="00DA3669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V roku 2021 bolo použitých 6300 EUR na bežné výdavky na údržbu lesoparku. Lesopark sa udržiaval, kosilo sa tam a odstraňovali sa vyrastené </w:t>
            </w:r>
            <w:proofErr w:type="spellStart"/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výmladky</w:t>
            </w:r>
            <w:proofErr w:type="spellEnd"/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po vyrúbaných stromoch, zbieral sa odpad.</w:t>
            </w:r>
            <w:r w:rsidR="00186BB7"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Na základe v roku 2020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 schválen</w:t>
            </w:r>
            <w:r w:rsidR="00186BB7" w:rsidRPr="003C5296">
              <w:rPr>
                <w:rFonts w:ascii="Times New Roman" w:hAnsi="Times New Roman" w:cs="Times New Roman"/>
                <w:sz w:val="20"/>
                <w:szCs w:val="20"/>
              </w:rPr>
              <w:t>ého grantu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vo výške 858 814 eur na projekt s názvom Šaľa na ceste k zmierňovaniu klimatických zmien, podanej na Ministerstvo životného prostredia Slovenskej republiky v rámci programu SK-Klíma, Výzva ACC02- Akčné plány na zmierňovanie a prispôsobenie sa zmenám klímy implementované miestnymi orgánmi v mestských územiach (</w:t>
            </w:r>
            <w:proofErr w:type="spellStart"/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ClimaUrban</w:t>
            </w:r>
            <w:proofErr w:type="spellEnd"/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86BB7"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sa v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 roku 2021 začal</w:t>
            </w:r>
            <w:r w:rsidR="00186BB7" w:rsidRPr="003C529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aktivity projektu.</w:t>
            </w:r>
          </w:p>
        </w:tc>
      </w:tr>
      <w:tr w:rsidR="00070306" w:rsidRPr="003C5296" w14:paraId="2B1E1CF7" w14:textId="77777777" w:rsidTr="00B33A32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DE8EE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40" w:name="_Hlk7630544"/>
            <w:bookmarkEnd w:id="39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6.1.9. Analýza potreby vybudovania </w:t>
            </w:r>
            <w:proofErr w:type="spellStart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venčoviska</w:t>
            </w:r>
            <w:proofErr w:type="spellEnd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pre psov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DE3E7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vybudovaných </w:t>
            </w:r>
            <w:proofErr w:type="spellStart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venčovísk</w:t>
            </w:r>
            <w:proofErr w:type="spellEnd"/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CEEE9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619E5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C10FB" w14:textId="05F436F3" w:rsidR="00070306" w:rsidRPr="003C5296" w:rsidRDefault="00B65974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4214B" w14:textId="2467E4DA" w:rsidR="00070306" w:rsidRPr="003C5296" w:rsidRDefault="00B65974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V roku 202</w:t>
            </w:r>
            <w:r w:rsidR="009578B1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sa nerealizované nové </w:t>
            </w:r>
            <w:proofErr w:type="spellStart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venčovisko</w:t>
            </w:r>
            <w:proofErr w:type="spellEnd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070306" w:rsidRPr="003C5296" w14:paraId="74067ED7" w14:textId="77777777" w:rsidTr="00B33A32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A024D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1" w:name="_Hlk7630551"/>
            <w:bookmarkEnd w:id="40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6.1.10 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Rekonštrukcia futbalového štadióna</w:t>
            </w:r>
          </w:p>
          <w:p w14:paraId="5B472441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6BB1D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Hodnota investície do rekonštrukcie futbalového štadióna v EUR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517C8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E421A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EUR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AAF3F" w14:textId="77777777" w:rsidR="00070306" w:rsidRPr="003C5296" w:rsidRDefault="00070306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00389" w14:textId="5BF33DEB" w:rsidR="009578B1" w:rsidRPr="003C5296" w:rsidRDefault="009578B1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Aktivita n</w:t>
            </w:r>
            <w:r w:rsidR="00070306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ebola realizovaná.</w:t>
            </w:r>
            <w:r w:rsidR="00070306"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Bežné výdavky vo výške 51 889 EUR boli použité na uhrádzanie režijných nákladov spojených s prevádzkou futbalového štadióna na Nitrianskej ulici. Finančné prostriedky boli použité na: </w:t>
            </w:r>
          </w:p>
          <w:p w14:paraId="68F49049" w14:textId="160C557B" w:rsidR="009578B1" w:rsidRPr="003C5296" w:rsidRDefault="009578B1" w:rsidP="003C5296">
            <w:pPr>
              <w:numPr>
                <w:ilvl w:val="0"/>
                <w:numId w:val="27"/>
              </w:numPr>
              <w:spacing w:after="0" w:line="240" w:lineRule="auto"/>
              <w:ind w:left="311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výdavky spojené s údržbou areálu a zariadenia  3 378 </w:t>
            </w:r>
            <w:r w:rsidRPr="003C5296">
              <w:rPr>
                <w:rFonts w:ascii="Times New Roman" w:hAnsi="Times New Roman" w:cs="Times New Roman"/>
                <w:iCs/>
                <w:sz w:val="20"/>
                <w:szCs w:val="20"/>
              </w:rPr>
              <w:t>EUR (oprava kotlov, inštalácia kamery,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5296">
              <w:rPr>
                <w:rFonts w:ascii="Times New Roman" w:hAnsi="Times New Roman" w:cs="Times New Roman"/>
                <w:iCs/>
                <w:sz w:val="20"/>
                <w:szCs w:val="20"/>
              </w:rPr>
              <w:t>demontáž, montáž a murárske práce),</w:t>
            </w:r>
          </w:p>
          <w:p w14:paraId="0950218E" w14:textId="72380BD9" w:rsidR="009578B1" w:rsidRPr="003C5296" w:rsidRDefault="009578B1" w:rsidP="003C5296">
            <w:pPr>
              <w:numPr>
                <w:ilvl w:val="0"/>
                <w:numId w:val="27"/>
              </w:numPr>
              <w:spacing w:after="0" w:line="240" w:lineRule="auto"/>
              <w:ind w:left="311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iCs/>
                <w:sz w:val="20"/>
                <w:szCs w:val="20"/>
              </w:rPr>
              <w:t>výdavky na materiál a služby v sume 1 338 EUR (revízia komínov a dymovodov, revízia hasiacich prístrojov a hydrantov, ročné kontroly plynových spotrebičov),</w:t>
            </w:r>
          </w:p>
          <w:p w14:paraId="622400AD" w14:textId="1865ACB4" w:rsidR="009578B1" w:rsidRPr="003C5296" w:rsidRDefault="009578B1" w:rsidP="003C5296">
            <w:pPr>
              <w:numPr>
                <w:ilvl w:val="0"/>
                <w:numId w:val="27"/>
              </w:numPr>
              <w:spacing w:after="0" w:line="240" w:lineRule="auto"/>
              <w:ind w:left="311" w:hanging="357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réžie na Futbalovom štadióne Slovan Duslo Šaľa – 22 930 EUR,</w:t>
            </w:r>
          </w:p>
          <w:p w14:paraId="7DD1C885" w14:textId="65791457" w:rsidR="00070306" w:rsidRPr="003C5296" w:rsidRDefault="009578B1" w:rsidP="003C5296">
            <w:pPr>
              <w:numPr>
                <w:ilvl w:val="0"/>
                <w:numId w:val="27"/>
              </w:numPr>
              <w:spacing w:after="0" w:line="240" w:lineRule="auto"/>
              <w:ind w:left="311" w:hanging="3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personálne výdavky upratovačiek – 24 243 EUR</w:t>
            </w:r>
          </w:p>
        </w:tc>
      </w:tr>
      <w:tr w:rsidR="00070306" w:rsidRPr="003C5296" w14:paraId="56F618B3" w14:textId="77777777" w:rsidTr="00B33A32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CE6EE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42" w:name="_Hlk7871303"/>
            <w:bookmarkEnd w:id="41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7.1.1. Podpora zapojenia ZŠ, detí a mládeže pri plánovaní a realizácii kultúrnych aktivít a vzdelávacích programov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416CC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podujatí pripravených v spolupráci s deťmi zo ZŠ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B5DE2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MsKS</w:t>
            </w:r>
          </w:p>
          <w:p w14:paraId="4E6D95C5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SŠÚ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78B45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2EE80" w14:textId="78FC2806" w:rsidR="00070306" w:rsidRPr="003C5296" w:rsidRDefault="00C12679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  <w:p w14:paraId="2ED48934" w14:textId="77777777" w:rsidR="00070306" w:rsidRPr="003C5296" w:rsidRDefault="00070306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CF454" w14:textId="5DFF9BA0" w:rsidR="00070306" w:rsidRPr="003C5296" w:rsidRDefault="00C12679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Za školstvo sa n</w:t>
            </w:r>
            <w:r w:rsidR="00111602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erealizovali sa aktivity s deťmi a mládežou, z dôvodu nepriaznivej epidemiologickej situácie. 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11602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Uskutočnilo sa jedine stretnutie zamestnancov školstva odchádzajúcich do dôchodku so zástupcami mesta. Kultúrnym programom prispela ZUŠ.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ZŠ a MŠ boli zapojené cez MsKS do podujatí Šalianske hody, Tvorivé dielne pre prvákov, Tvorivé dielne pre žiakov ZŠ J.C. Hronského.</w:t>
            </w:r>
          </w:p>
        </w:tc>
      </w:tr>
      <w:tr w:rsidR="00070306" w:rsidRPr="003C5296" w14:paraId="5DAC49CC" w14:textId="77777777" w:rsidTr="00B33A32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E713B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7.1.2. Spracovanie databázy umelecky tvorivo činných osobností mesta, zapojenie detí do vzdelanostných súťaží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AB4FB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umelecky tvorivo činných osobností zaregistrovaných v databáze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DE524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MsKS</w:t>
            </w:r>
          </w:p>
          <w:p w14:paraId="62BC5564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4C9D2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F7E18" w14:textId="77777777" w:rsidR="00070306" w:rsidRPr="003C5296" w:rsidRDefault="00070306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37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51B7D" w14:textId="310B4347" w:rsidR="00070306" w:rsidRPr="003C5296" w:rsidRDefault="00070306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Samostatných umelcov je v danej databáze 14 a skupín a združení je 23. </w:t>
            </w:r>
          </w:p>
        </w:tc>
      </w:tr>
      <w:tr w:rsidR="00070306" w:rsidRPr="003C5296" w14:paraId="77F66873" w14:textId="77777777" w:rsidTr="00B33A32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80A93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7.2.1. Zostaviť databázu organizátorov, organizácií, inštitúcií, FO, pôsobiacich v meste v oblasti kultúrneho a spoločenského života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A7FB9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subjektov zaregistrovaných v databáze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29945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MsKS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EEDB0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1826E" w14:textId="77777777" w:rsidR="00070306" w:rsidRPr="003C5296" w:rsidRDefault="00070306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86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59BCA" w14:textId="1AFDC1A0" w:rsidR="00070306" w:rsidRPr="003C5296" w:rsidRDefault="00070306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V roku 202</w:t>
            </w:r>
            <w:r w:rsidR="00C12679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nepribudli do databázy žiadne nové subjekty.</w:t>
            </w:r>
          </w:p>
        </w:tc>
      </w:tr>
      <w:bookmarkEnd w:id="42"/>
      <w:tr w:rsidR="00070306" w:rsidRPr="003C5296" w14:paraId="2F5A0EE9" w14:textId="77777777" w:rsidTr="00B33A32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1FC56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7.2.2. Cezhraničná spolupráca v oblasti kultúry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A5320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kultúrnych podujatí zorganizovaných v spolupráci s partnerskými mestami 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3AAF9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MsKS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2DCB6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A0C2F" w14:textId="03DFBE86" w:rsidR="00070306" w:rsidRPr="003C5296" w:rsidRDefault="00C12679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2274A" w14:textId="2E4E7887" w:rsidR="00070306" w:rsidRPr="003C5296" w:rsidRDefault="00070306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V roku 202</w:t>
            </w:r>
            <w:r w:rsidR="00C12679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 sa na území mesta Šaľa 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pre </w:t>
            </w:r>
            <w:proofErr w:type="spellStart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protipandemické</w:t>
            </w:r>
            <w:proofErr w:type="spellEnd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opatrenia </w:t>
            </w:r>
            <w:r w:rsidR="00C12679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konalo len jedno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podujati</w:t>
            </w:r>
            <w:r w:rsidR="00C12679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zorganizované v spolupráci s partnerskými mestami</w:t>
            </w:r>
            <w:r w:rsidR="00D227F0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C12679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 to Šalianske hody. Do mesta </w:t>
            </w:r>
            <w:proofErr w:type="spellStart"/>
            <w:r w:rsidR="00C12679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Telč</w:t>
            </w:r>
            <w:proofErr w:type="spellEnd"/>
            <w:r w:rsidR="00C12679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na podujatie Historické slávnosti  vycestoval súbor TK Jumping. Do </w:t>
            </w:r>
            <w:proofErr w:type="spellStart"/>
            <w:r w:rsidR="00C12679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Konskie</w:t>
            </w:r>
            <w:proofErr w:type="spellEnd"/>
            <w:r w:rsidR="00C12679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sa pre opatrenia pri návrate nepodarilo vyslať súbor a do </w:t>
            </w:r>
            <w:proofErr w:type="spellStart"/>
            <w:r w:rsidR="00C12679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Oroszlányu</w:t>
            </w:r>
            <w:proofErr w:type="spellEnd"/>
            <w:r w:rsidR="00C12679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nepozývalo mesto.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</w:p>
        </w:tc>
      </w:tr>
      <w:tr w:rsidR="00070306" w:rsidRPr="003C5296" w14:paraId="015DCC59" w14:textId="77777777" w:rsidTr="00B33A32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ACFFF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7.2.3. Oceňovanie osobností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A2AD3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ocenených osobností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9BB8A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MsKS/MsÚ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C83A2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2CA46" w14:textId="6759B649" w:rsidR="00070306" w:rsidRPr="003C5296" w:rsidRDefault="009E71A7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A08BB" w14:textId="6A42BDFD" w:rsidR="00070306" w:rsidRPr="003C5296" w:rsidRDefault="009E71A7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V júni 2021 sa uskutočnil Tvorivý čin roka 2020 (ocenených bolo 14 jednotlivcov + 1 dvojica), v decembri sa uskutočnilo oceňovanie mesta – Cena primátora  mesta Šaľa – 1, Ceny mesta Šaľa – 3, Čestné občianstvo - 1)</w:t>
            </w:r>
            <w:r w:rsidR="00070306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03E7F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( výdavky bez TČR – 1227,19 EUR)</w:t>
            </w:r>
          </w:p>
        </w:tc>
      </w:tr>
      <w:tr w:rsidR="00070306" w:rsidRPr="003C5296" w14:paraId="3515AD93" w14:textId="77777777" w:rsidTr="00B33A32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520B7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7.2.4. Pravidelná realizácia prieskumu o potrebách obyvateľov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4D0AA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 respondentov zapojených do prieskumu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5FA55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Dotazníkový prieskum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17108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A3E29" w14:textId="6EEBEBB8" w:rsidR="00070306" w:rsidRPr="000E05B8" w:rsidRDefault="000E05B8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  <w:highlight w:val="green"/>
              </w:rPr>
            </w:pPr>
            <w:r w:rsidRPr="000E05B8">
              <w:rPr>
                <w:rFonts w:ascii="Times New Roman" w:hAnsi="Times New Roman" w:cs="Times New Roman"/>
                <w:bCs/>
                <w:sz w:val="20"/>
                <w:szCs w:val="20"/>
              </w:rPr>
              <w:t>280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F8748" w14:textId="035DE299" w:rsidR="00070306" w:rsidRPr="000E05B8" w:rsidRDefault="00285B5B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05B8"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="00070306" w:rsidRPr="000E05B8">
              <w:rPr>
                <w:rFonts w:ascii="Times New Roman" w:hAnsi="Times New Roman" w:cs="Times New Roman"/>
                <w:bCs/>
                <w:sz w:val="20"/>
                <w:szCs w:val="20"/>
              </w:rPr>
              <w:t>rieskum na spokojnosť s kultúrnym životom za rok 202</w:t>
            </w:r>
            <w:r w:rsidRPr="000E05B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070306" w:rsidRPr="000E05B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sa realizoval</w:t>
            </w:r>
            <w:r w:rsidRPr="000E05B8">
              <w:rPr>
                <w:rFonts w:ascii="Times New Roman" w:hAnsi="Times New Roman" w:cs="Times New Roman"/>
                <w:bCs/>
                <w:sz w:val="20"/>
                <w:szCs w:val="20"/>
              </w:rPr>
              <w:t>, zapojilo sa</w:t>
            </w:r>
            <w:r w:rsidR="000E05B8" w:rsidRPr="000E05B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280 respondentov</w:t>
            </w:r>
            <w:r w:rsidRPr="000E05B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070306" w:rsidRPr="003C5296" w14:paraId="626A2E9C" w14:textId="77777777" w:rsidTr="00B33A32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0A0C5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43" w:name="_Hlk7630575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7.2.5. Modernizácia a materiálne vybavenie priestorov „kultúry“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45A2A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Hodnota investovaných prostriedkov v EUR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3EABA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0C9DE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EUR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6B49C" w14:textId="6DEB9524" w:rsidR="00921BC4" w:rsidRPr="003C5296" w:rsidRDefault="00921BC4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1 743 553 EUR</w:t>
            </w:r>
          </w:p>
          <w:p w14:paraId="75110C49" w14:textId="77777777" w:rsidR="00070306" w:rsidRPr="003C5296" w:rsidRDefault="00070306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41A7D" w14:textId="292C7B5E" w:rsidR="00A6441E" w:rsidRPr="003C5296" w:rsidRDefault="00A6441E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Kapitálové výdavky boli čerpané vo výške 1 760 410 EUR a boli použité na rekonštrukcia DK Šaľa vo výške  1 743 553 EUR a na revitalizáciu Miléniového parku vo výške 16 857 EUR.</w:t>
            </w:r>
            <w:r w:rsidR="00B04A00"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Najväčšie výdavky súviseli s úhradou faktúr za Rekonštrukciu DK – exteriér v zmysle zmluvy č. 702/2020 a jej dodatkov za výdavky projektu spolufinancovaného zo ŠF EÚ a to výdavky vo výške  cca 1 638 000  EUR (fasáda, strecha, okná).</w:t>
            </w:r>
            <w:r w:rsidR="00B04A00"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Ďalšie výdavky boli najmä za výkon stavebného dozoru, autorského dozoru, riešenie návrhu interiéru DK, akustickú štúdiu v n</w:t>
            </w:r>
            <w:r w:rsidR="00B04A00" w:rsidRPr="003C5296">
              <w:rPr>
                <w:rFonts w:ascii="Times New Roman" w:hAnsi="Times New Roman" w:cs="Times New Roman"/>
                <w:sz w:val="20"/>
                <w:szCs w:val="20"/>
              </w:rPr>
              <w:t>ad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väznosti na návrh interiéru estrádnej sála a kinosály, sanáciu chránených živočíchov a kompenzačné opatrenia na fasáde budovy, realizáciu rekonštrukcie vonkajšej kanalizácie od nového lapača tukov, realizáciu 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slaboprúdových rozvodov pre novú vnútornú sieť s komponentami, predpríprava pre kamerový systém, úpravu projektov požiarnej ochrany, statické prepočty oceľových konštrukcií a ŽB konštrukcií (stupňovanie sedačiek, nové vonkajšie schodisko na únikovom východe), riešenie novej dlažby v priestoroch vestibulov pre estrádnou sálou a kinosálou, projektové riešenie merania a regulácie, výmenu časti radiátorov v rekonštruovaných priestoroch</w:t>
            </w:r>
            <w:r w:rsidR="00B04A00" w:rsidRPr="003C52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ED31219" w14:textId="0612BF5F" w:rsidR="00070306" w:rsidRPr="003C5296" w:rsidRDefault="00B04A00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V roku 2021 boli okrem réžií realizované nasledovné výdavky: Interiérové vybavenie: nákup stoličiek a stolov do  estrádnej sály, nákup dverí.</w:t>
            </w:r>
            <w:r w:rsidR="00D227F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Prevádzkové stroje a telekomunikačná technika: montáž káblovej trasy pre telefóny a ústredňu, elektrické náradie, kávovar. Materiál: čistiace prostriedky, h</w:t>
            </w:r>
            <w:r w:rsidRPr="003C529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ygienické</w:t>
            </w:r>
            <w:r w:rsidRPr="003C529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potreby a materiál na bežnú prevádzku,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5296">
              <w:rPr>
                <w:rFonts w:ascii="Times New Roman" w:hAnsi="Times New Roman" w:cs="Times New Roman"/>
                <w:iCs/>
                <w:sz w:val="20"/>
                <w:szCs w:val="20"/>
              </w:rPr>
              <w:t>rohože, papierové utierky, toaletný papier. , Údržba :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529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strhávanie, nivelizácia celoplošné lepenie a dodávka PVC podlahy v suteréne,  prepojenie telefónnych liniek, programovanie telefónnej ústredne,  oprava tlačiarne a kopírky,  demontáž premietačky, montáž vodomernej šachty a prípojky, elektroinštalačné prace v kanceláriách, preloženie </w:t>
            </w:r>
            <w:proofErr w:type="spellStart"/>
            <w:r w:rsidRPr="003C5296">
              <w:rPr>
                <w:rFonts w:ascii="Times New Roman" w:hAnsi="Times New Roman" w:cs="Times New Roman"/>
                <w:iCs/>
                <w:sz w:val="20"/>
                <w:szCs w:val="20"/>
              </w:rPr>
              <w:t>stupačky</w:t>
            </w:r>
            <w:proofErr w:type="spellEnd"/>
            <w:r w:rsidRPr="003C5296">
              <w:rPr>
                <w:rFonts w:ascii="Times New Roman" w:hAnsi="Times New Roman" w:cs="Times New Roman"/>
                <w:iCs/>
                <w:sz w:val="20"/>
                <w:szCs w:val="20"/>
              </w:rPr>
              <w:t>, výmena kanalizačného potrubia a strešný zvod, Nájomné za alarm a prenájom priestorov v budove MeT Šaľa., Služby: revízie, odborné skúšky,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5296">
              <w:rPr>
                <w:rFonts w:ascii="Times New Roman" w:hAnsi="Times New Roman" w:cs="Times New Roman"/>
                <w:iCs/>
                <w:sz w:val="20"/>
                <w:szCs w:val="20"/>
              </w:rPr>
              <w:t>deratizácia a dezinfekcia, upratovacie služby.</w:t>
            </w:r>
          </w:p>
        </w:tc>
      </w:tr>
      <w:tr w:rsidR="00070306" w:rsidRPr="003C5296" w14:paraId="4CBBDEBE" w14:textId="77777777" w:rsidTr="00B33A32">
        <w:trPr>
          <w:trHeight w:val="1914"/>
        </w:trPr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AF53C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44" w:name="_Hlk7630591"/>
            <w:bookmarkEnd w:id="43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7.3.1. Spracovanie propagačných materiálov v meste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EBB1D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45" w:name="_Hlk38974780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Počet ks vydaných propagačných materiálov o meste </w:t>
            </w:r>
            <w:bookmarkEnd w:id="45"/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D29D8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MsKS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B02EF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ks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C5EE5" w14:textId="4885860F" w:rsidR="00070306" w:rsidRPr="003C5296" w:rsidRDefault="00846031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1620</w:t>
            </w:r>
          </w:p>
          <w:p w14:paraId="39D14963" w14:textId="77777777" w:rsidR="00070306" w:rsidRPr="003C5296" w:rsidRDefault="00070306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21C13" w14:textId="12192F9A" w:rsidR="00B65974" w:rsidRPr="003C5296" w:rsidRDefault="00070306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MsKS v roku 202</w:t>
            </w:r>
            <w:r w:rsidR="00703E7F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nevydávalo mesačník venovaný podujatiam v meste - KAM V ŠALI. </w:t>
            </w:r>
            <w:r w:rsidR="00846031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Bola spolufinancovaná tlač publikácie ,,Štvrťstoročie na moriach a oceánoch" od Jozefa </w:t>
            </w:r>
            <w:proofErr w:type="spellStart"/>
            <w:r w:rsidR="00846031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Varsányiho</w:t>
            </w:r>
            <w:proofErr w:type="spellEnd"/>
            <w:r w:rsidR="00846031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(500 ks), tlač knihy k 100. výročiu šalianskeho futbalu (620 ks). Okrem toho mesto vydalo 500 ks publikácie k dopravnej výchove v rámci projektu Bicyklujme sa spoločne bezpečne – SAFECYCLING. Finančné prostriedky v sume 13323 EUR boli okrem toho použité aj na výrobu propagačných predmetov s potlačou alebo s gravírovaným erbom mesta Šaľa – hrnčeky, poznámkové bloky, perá, magnetky, lepiace bločky, samolepky, med, voskové sviečky, plechové </w:t>
            </w:r>
            <w:r w:rsidR="00846031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hrnčeky</w:t>
            </w:r>
            <w:r w:rsidR="00B04A00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atď. </w:t>
            </w:r>
            <w:r w:rsidR="00846031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bookmarkStart w:id="46" w:name="_Hlk102033614"/>
            <w:r w:rsidR="00B65974"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Minulý rok bolo vyrobených </w:t>
            </w:r>
            <w:r w:rsidR="00E951C8" w:rsidRPr="003C5296">
              <w:rPr>
                <w:rFonts w:ascii="Times New Roman" w:hAnsi="Times New Roman" w:cs="Times New Roman"/>
                <w:sz w:val="20"/>
                <w:szCs w:val="20"/>
              </w:rPr>
              <w:t>2380</w:t>
            </w:r>
            <w:r w:rsidR="00B65974"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 propagačných predmetov</w:t>
            </w:r>
            <w:bookmarkEnd w:id="46"/>
            <w:r w:rsidR="00B65974" w:rsidRPr="003C52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bookmarkEnd w:id="44"/>
      <w:tr w:rsidR="00070306" w:rsidRPr="003C5296" w14:paraId="6C1614FE" w14:textId="77777777" w:rsidTr="00B33A32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CF0B2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7.3.2.. Zriadenie mestskej galérie a kultúrno- informačného centra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AB60E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vybudovanej galérie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70550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399D0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0B2E8" w14:textId="77777777" w:rsidR="00070306" w:rsidRPr="003C5296" w:rsidRDefault="00070306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C28CC" w14:textId="4FA2A48B" w:rsidR="00070306" w:rsidRPr="003C5296" w:rsidRDefault="00070306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Uvedený zámer sa nerealizoval, nebola vhodná výzva na získanie zdrojov</w:t>
            </w:r>
            <w:r w:rsidR="005A0C35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, ani sa nepripravovala PD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</w:tc>
      </w:tr>
      <w:tr w:rsidR="00070306" w:rsidRPr="003C5296" w14:paraId="0DE382E9" w14:textId="77777777" w:rsidTr="00B33A32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040FF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7.3.3. 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 xml:space="preserve">Vytvorenie oddelenia </w:t>
            </w:r>
            <w:r w:rsidRPr="003C5296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3C5296">
              <w:rPr>
                <w:rFonts w:ascii="Times New Roman" w:hAnsi="Times New Roman" w:cs="Times New Roman"/>
                <w:sz w:val="20"/>
                <w:szCs w:val="20"/>
              </w:rPr>
              <w:t>referátu) kultúry, cestovného ruchu, mládeže a športu v štruktúre MsÚ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A3FB2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Počet vytvorených a obsadených pracovných miest v rámci daného referátu/oddelenia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A46F5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MsÚ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12728" w14:textId="77777777" w:rsidR="00070306" w:rsidRPr="003C5296" w:rsidRDefault="00070306" w:rsidP="003C52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počet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7F090" w14:textId="77777777" w:rsidR="00070306" w:rsidRPr="003C5296" w:rsidRDefault="00070306" w:rsidP="003C529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4A5A6" w14:textId="0EF2EF74" w:rsidR="00070306" w:rsidRPr="003C5296" w:rsidRDefault="00070306" w:rsidP="003C52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V roku 2016 vytvorené miesto bolo udržané aj v roku 202</w:t>
            </w:r>
            <w:r w:rsidR="005A0C35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Referát zastrešuje aj poskytovanie dotácií v oblasti kultúry a športu, ako aj súťažnú prehliadku Víno </w:t>
            </w:r>
            <w:proofErr w:type="spellStart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Terra</w:t>
            </w:r>
            <w:proofErr w:type="spellEnd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Wag</w:t>
            </w:r>
            <w:proofErr w:type="spellEnd"/>
            <w:r w:rsidR="005A0C35" w:rsidRPr="003C529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</w:tr>
    </w:tbl>
    <w:p w14:paraId="265C1F95" w14:textId="268C681E" w:rsidR="003B434A" w:rsidRPr="00B1412F" w:rsidRDefault="00321419" w:rsidP="003C5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B434A" w:rsidRPr="00B1412F" w:rsidSect="006E628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6484B" w14:textId="77777777" w:rsidR="00DA6481" w:rsidRDefault="00DA6481">
      <w:pPr>
        <w:spacing w:after="0" w:line="240" w:lineRule="auto"/>
      </w:pPr>
      <w:r>
        <w:separator/>
      </w:r>
    </w:p>
  </w:endnote>
  <w:endnote w:type="continuationSeparator" w:id="0">
    <w:p w14:paraId="3089DC57" w14:textId="77777777" w:rsidR="00DA6481" w:rsidRDefault="00DA6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-Bold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1A10C" w14:textId="77777777" w:rsidR="00D8300B" w:rsidRDefault="00D8300B">
    <w:pPr>
      <w:pStyle w:val="Pta"/>
      <w:jc w:val="center"/>
    </w:pPr>
    <w:r>
      <w:fldChar w:fldCharType="begin"/>
    </w:r>
    <w:r>
      <w:instrText>PAGE   \* MERGEFORMAT</w:instrText>
    </w:r>
    <w:r>
      <w:fldChar w:fldCharType="separate"/>
    </w:r>
    <w:r w:rsidRPr="003509D3">
      <w:rPr>
        <w:noProof/>
        <w:lang w:val="sk-SK"/>
      </w:rPr>
      <w:t>16</w:t>
    </w:r>
    <w:r>
      <w:fldChar w:fldCharType="end"/>
    </w:r>
  </w:p>
  <w:p w14:paraId="34CC16B0" w14:textId="77777777" w:rsidR="00D8300B" w:rsidRDefault="00D8300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ECA77" w14:textId="77777777" w:rsidR="00DA6481" w:rsidRDefault="00DA6481">
      <w:pPr>
        <w:spacing w:after="0" w:line="240" w:lineRule="auto"/>
      </w:pPr>
      <w:r>
        <w:separator/>
      </w:r>
    </w:p>
  </w:footnote>
  <w:footnote w:type="continuationSeparator" w:id="0">
    <w:p w14:paraId="137111DD" w14:textId="77777777" w:rsidR="00DA6481" w:rsidRDefault="00DA64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D54A4"/>
    <w:multiLevelType w:val="hybridMultilevel"/>
    <w:tmpl w:val="6D20F070"/>
    <w:lvl w:ilvl="0" w:tplc="D7EAD35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2D004B5"/>
    <w:multiLevelType w:val="hybridMultilevel"/>
    <w:tmpl w:val="4154C274"/>
    <w:lvl w:ilvl="0" w:tplc="5D0C2844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2" w15:restartNumberingAfterBreak="0">
    <w:nsid w:val="17747019"/>
    <w:multiLevelType w:val="hybridMultilevel"/>
    <w:tmpl w:val="871EF83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6351D"/>
    <w:multiLevelType w:val="hybridMultilevel"/>
    <w:tmpl w:val="2EB6525E"/>
    <w:lvl w:ilvl="0" w:tplc="FEBACD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B0DB5"/>
    <w:multiLevelType w:val="hybridMultilevel"/>
    <w:tmpl w:val="EF5E79A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A840BA"/>
    <w:multiLevelType w:val="hybridMultilevel"/>
    <w:tmpl w:val="D70C61A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C001439"/>
    <w:multiLevelType w:val="hybridMultilevel"/>
    <w:tmpl w:val="A002FD50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D810CD"/>
    <w:multiLevelType w:val="hybridMultilevel"/>
    <w:tmpl w:val="8ECA83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1360BA"/>
    <w:multiLevelType w:val="hybridMultilevel"/>
    <w:tmpl w:val="0374E78A"/>
    <w:lvl w:ilvl="0" w:tplc="28FEDF7A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9" w15:restartNumberingAfterBreak="0">
    <w:nsid w:val="44B221FF"/>
    <w:multiLevelType w:val="hybridMultilevel"/>
    <w:tmpl w:val="23FE2BA0"/>
    <w:lvl w:ilvl="0" w:tplc="1EBC69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CB30A5"/>
    <w:multiLevelType w:val="hybridMultilevel"/>
    <w:tmpl w:val="D388BCA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C328F2"/>
    <w:multiLevelType w:val="multilevel"/>
    <w:tmpl w:val="13A2833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FB46F4D"/>
    <w:multiLevelType w:val="hybridMultilevel"/>
    <w:tmpl w:val="D3E22A4A"/>
    <w:lvl w:ilvl="0" w:tplc="71F4392C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6B517D0"/>
    <w:multiLevelType w:val="hybridMultilevel"/>
    <w:tmpl w:val="596E60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4D57E1"/>
    <w:multiLevelType w:val="hybridMultilevel"/>
    <w:tmpl w:val="3F26018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5C0657"/>
    <w:multiLevelType w:val="hybridMultilevel"/>
    <w:tmpl w:val="4C50031A"/>
    <w:lvl w:ilvl="0" w:tplc="CF72FBD2">
      <w:start w:val="11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137BEE"/>
    <w:multiLevelType w:val="hybridMultilevel"/>
    <w:tmpl w:val="E2A0D5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4B78A5"/>
    <w:multiLevelType w:val="hybridMultilevel"/>
    <w:tmpl w:val="61881714"/>
    <w:lvl w:ilvl="0" w:tplc="A3403BC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0B423E0"/>
    <w:multiLevelType w:val="hybridMultilevel"/>
    <w:tmpl w:val="EC2CDC4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582571"/>
    <w:multiLevelType w:val="hybridMultilevel"/>
    <w:tmpl w:val="F7F869CC"/>
    <w:lvl w:ilvl="0" w:tplc="CBAC1B8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105E62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752908"/>
    <w:multiLevelType w:val="hybridMultilevel"/>
    <w:tmpl w:val="8F566386"/>
    <w:lvl w:ilvl="0" w:tplc="7E784132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6B252DD6"/>
    <w:multiLevelType w:val="hybridMultilevel"/>
    <w:tmpl w:val="A650DD5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275F7C"/>
    <w:multiLevelType w:val="hybridMultilevel"/>
    <w:tmpl w:val="0ECCFC16"/>
    <w:lvl w:ilvl="0" w:tplc="6E8A110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547684"/>
    <w:multiLevelType w:val="hybridMultilevel"/>
    <w:tmpl w:val="068A57AA"/>
    <w:lvl w:ilvl="0" w:tplc="4202AE0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1D0CDB"/>
    <w:multiLevelType w:val="hybridMultilevel"/>
    <w:tmpl w:val="C5549D8A"/>
    <w:lvl w:ilvl="0" w:tplc="4202AE0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6D5217"/>
    <w:multiLevelType w:val="multilevel"/>
    <w:tmpl w:val="E6D28EE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887567659">
    <w:abstractNumId w:val="19"/>
  </w:num>
  <w:num w:numId="2" w16cid:durableId="1599681778">
    <w:abstractNumId w:val="4"/>
  </w:num>
  <w:num w:numId="3" w16cid:durableId="1905531623">
    <w:abstractNumId w:val="6"/>
  </w:num>
  <w:num w:numId="4" w16cid:durableId="495998449">
    <w:abstractNumId w:val="18"/>
  </w:num>
  <w:num w:numId="5" w16cid:durableId="1372876942">
    <w:abstractNumId w:val="20"/>
  </w:num>
  <w:num w:numId="6" w16cid:durableId="1300526748">
    <w:abstractNumId w:val="3"/>
  </w:num>
  <w:num w:numId="7" w16cid:durableId="775558159">
    <w:abstractNumId w:val="0"/>
  </w:num>
  <w:num w:numId="8" w16cid:durableId="153374905">
    <w:abstractNumId w:val="12"/>
  </w:num>
  <w:num w:numId="9" w16cid:durableId="821972575">
    <w:abstractNumId w:val="22"/>
  </w:num>
  <w:num w:numId="10" w16cid:durableId="40229009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93746545">
    <w:abstractNumId w:val="21"/>
  </w:num>
  <w:num w:numId="12" w16cid:durableId="5114567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43756469">
    <w:abstractNumId w:val="9"/>
  </w:num>
  <w:num w:numId="14" w16cid:durableId="1565407349">
    <w:abstractNumId w:val="1"/>
  </w:num>
  <w:num w:numId="15" w16cid:durableId="1415206592">
    <w:abstractNumId w:val="10"/>
  </w:num>
  <w:num w:numId="16" w16cid:durableId="1360929538">
    <w:abstractNumId w:val="13"/>
  </w:num>
  <w:num w:numId="17" w16cid:durableId="99494347">
    <w:abstractNumId w:val="2"/>
  </w:num>
  <w:num w:numId="18" w16cid:durableId="74325446">
    <w:abstractNumId w:val="16"/>
  </w:num>
  <w:num w:numId="19" w16cid:durableId="1606497345">
    <w:abstractNumId w:val="15"/>
  </w:num>
  <w:num w:numId="20" w16cid:durableId="302329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29347477">
    <w:abstractNumId w:val="14"/>
  </w:num>
  <w:num w:numId="22" w16cid:durableId="2132749363">
    <w:abstractNumId w:val="8"/>
  </w:num>
  <w:num w:numId="23" w16cid:durableId="509413222">
    <w:abstractNumId w:val="24"/>
  </w:num>
  <w:num w:numId="24" w16cid:durableId="779447155">
    <w:abstractNumId w:val="23"/>
  </w:num>
  <w:num w:numId="25" w16cid:durableId="1235898378">
    <w:abstractNumId w:val="11"/>
  </w:num>
  <w:num w:numId="26" w16cid:durableId="768043793">
    <w:abstractNumId w:val="25"/>
  </w:num>
  <w:num w:numId="27" w16cid:durableId="1919903701">
    <w:abstractNumId w:val="5"/>
  </w:num>
  <w:num w:numId="28" w16cid:durableId="5585709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87D"/>
    <w:rsid w:val="00011BB9"/>
    <w:rsid w:val="00036C19"/>
    <w:rsid w:val="00036F21"/>
    <w:rsid w:val="00043F82"/>
    <w:rsid w:val="0004674D"/>
    <w:rsid w:val="00047569"/>
    <w:rsid w:val="00047B7D"/>
    <w:rsid w:val="00056116"/>
    <w:rsid w:val="00056A62"/>
    <w:rsid w:val="00060E44"/>
    <w:rsid w:val="00066401"/>
    <w:rsid w:val="00070306"/>
    <w:rsid w:val="00080928"/>
    <w:rsid w:val="000907A2"/>
    <w:rsid w:val="000A2875"/>
    <w:rsid w:val="000B1FD2"/>
    <w:rsid w:val="000C3B1A"/>
    <w:rsid w:val="000C6129"/>
    <w:rsid w:val="000C7415"/>
    <w:rsid w:val="000E05B8"/>
    <w:rsid w:val="000E19D8"/>
    <w:rsid w:val="00111602"/>
    <w:rsid w:val="00115864"/>
    <w:rsid w:val="00117A02"/>
    <w:rsid w:val="00120164"/>
    <w:rsid w:val="0012066D"/>
    <w:rsid w:val="0012677A"/>
    <w:rsid w:val="00141958"/>
    <w:rsid w:val="00151CCD"/>
    <w:rsid w:val="001522D9"/>
    <w:rsid w:val="00161EBC"/>
    <w:rsid w:val="00164221"/>
    <w:rsid w:val="00170292"/>
    <w:rsid w:val="00176822"/>
    <w:rsid w:val="00177A9D"/>
    <w:rsid w:val="00186BB7"/>
    <w:rsid w:val="00191F36"/>
    <w:rsid w:val="001A0D26"/>
    <w:rsid w:val="001B4C93"/>
    <w:rsid w:val="001D57C8"/>
    <w:rsid w:val="00201465"/>
    <w:rsid w:val="00203D9C"/>
    <w:rsid w:val="00221215"/>
    <w:rsid w:val="00230AFA"/>
    <w:rsid w:val="00245BBC"/>
    <w:rsid w:val="0025532C"/>
    <w:rsid w:val="002670D6"/>
    <w:rsid w:val="0027057F"/>
    <w:rsid w:val="00270654"/>
    <w:rsid w:val="00285B5B"/>
    <w:rsid w:val="00294B9C"/>
    <w:rsid w:val="002A0790"/>
    <w:rsid w:val="002A3D5A"/>
    <w:rsid w:val="002B361E"/>
    <w:rsid w:val="002D0929"/>
    <w:rsid w:val="002E5EFD"/>
    <w:rsid w:val="002E6C85"/>
    <w:rsid w:val="002F3269"/>
    <w:rsid w:val="002F3CCD"/>
    <w:rsid w:val="002F61AB"/>
    <w:rsid w:val="00321419"/>
    <w:rsid w:val="0032414B"/>
    <w:rsid w:val="0032612A"/>
    <w:rsid w:val="003402A6"/>
    <w:rsid w:val="00352C55"/>
    <w:rsid w:val="00355044"/>
    <w:rsid w:val="00360A4D"/>
    <w:rsid w:val="00362EA0"/>
    <w:rsid w:val="00364A79"/>
    <w:rsid w:val="003675EA"/>
    <w:rsid w:val="00382DD3"/>
    <w:rsid w:val="00386501"/>
    <w:rsid w:val="003874C0"/>
    <w:rsid w:val="00397EE3"/>
    <w:rsid w:val="003A32F8"/>
    <w:rsid w:val="003B1CC3"/>
    <w:rsid w:val="003B434A"/>
    <w:rsid w:val="003B760E"/>
    <w:rsid w:val="003B7F98"/>
    <w:rsid w:val="003C5296"/>
    <w:rsid w:val="003C79E4"/>
    <w:rsid w:val="003D02D2"/>
    <w:rsid w:val="003F17A6"/>
    <w:rsid w:val="003F6B7A"/>
    <w:rsid w:val="00406363"/>
    <w:rsid w:val="004202C8"/>
    <w:rsid w:val="00450671"/>
    <w:rsid w:val="004556E9"/>
    <w:rsid w:val="00457525"/>
    <w:rsid w:val="00457E8E"/>
    <w:rsid w:val="0046133B"/>
    <w:rsid w:val="00464248"/>
    <w:rsid w:val="004729EA"/>
    <w:rsid w:val="00477179"/>
    <w:rsid w:val="004912C9"/>
    <w:rsid w:val="004A1596"/>
    <w:rsid w:val="004A681B"/>
    <w:rsid w:val="004A6986"/>
    <w:rsid w:val="004B0D87"/>
    <w:rsid w:val="004D4EAC"/>
    <w:rsid w:val="004D4FD0"/>
    <w:rsid w:val="004F0238"/>
    <w:rsid w:val="004F7D49"/>
    <w:rsid w:val="00504FF8"/>
    <w:rsid w:val="005120B9"/>
    <w:rsid w:val="005122C6"/>
    <w:rsid w:val="005252FD"/>
    <w:rsid w:val="00536B1D"/>
    <w:rsid w:val="0054095C"/>
    <w:rsid w:val="00545031"/>
    <w:rsid w:val="00546FCC"/>
    <w:rsid w:val="00551E96"/>
    <w:rsid w:val="00566B51"/>
    <w:rsid w:val="00572A8C"/>
    <w:rsid w:val="00576F41"/>
    <w:rsid w:val="0058394B"/>
    <w:rsid w:val="0059508E"/>
    <w:rsid w:val="005A0C35"/>
    <w:rsid w:val="005A3A1B"/>
    <w:rsid w:val="005B1373"/>
    <w:rsid w:val="005B4B23"/>
    <w:rsid w:val="005C130B"/>
    <w:rsid w:val="005C735E"/>
    <w:rsid w:val="005E26C1"/>
    <w:rsid w:val="006111FC"/>
    <w:rsid w:val="00635CFE"/>
    <w:rsid w:val="00645923"/>
    <w:rsid w:val="00646462"/>
    <w:rsid w:val="0066341D"/>
    <w:rsid w:val="00670295"/>
    <w:rsid w:val="00676698"/>
    <w:rsid w:val="00697713"/>
    <w:rsid w:val="006A2232"/>
    <w:rsid w:val="006A66D9"/>
    <w:rsid w:val="006B70F4"/>
    <w:rsid w:val="006D3D6D"/>
    <w:rsid w:val="006D49FF"/>
    <w:rsid w:val="006E628D"/>
    <w:rsid w:val="006F297C"/>
    <w:rsid w:val="006F38FF"/>
    <w:rsid w:val="00703E7F"/>
    <w:rsid w:val="00711282"/>
    <w:rsid w:val="007161A8"/>
    <w:rsid w:val="007161E3"/>
    <w:rsid w:val="00726476"/>
    <w:rsid w:val="00735813"/>
    <w:rsid w:val="00737938"/>
    <w:rsid w:val="00742A0D"/>
    <w:rsid w:val="00755628"/>
    <w:rsid w:val="007638F7"/>
    <w:rsid w:val="00774897"/>
    <w:rsid w:val="007A4CF6"/>
    <w:rsid w:val="007D6415"/>
    <w:rsid w:val="007E09C7"/>
    <w:rsid w:val="00801FD6"/>
    <w:rsid w:val="00806D57"/>
    <w:rsid w:val="00806D67"/>
    <w:rsid w:val="00806F59"/>
    <w:rsid w:val="00812CB2"/>
    <w:rsid w:val="008238E8"/>
    <w:rsid w:val="008271A8"/>
    <w:rsid w:val="00832039"/>
    <w:rsid w:val="00846031"/>
    <w:rsid w:val="00852510"/>
    <w:rsid w:val="008546D2"/>
    <w:rsid w:val="00866AE9"/>
    <w:rsid w:val="00870F39"/>
    <w:rsid w:val="00873E12"/>
    <w:rsid w:val="00876017"/>
    <w:rsid w:val="0089448D"/>
    <w:rsid w:val="008A1019"/>
    <w:rsid w:val="008E32A1"/>
    <w:rsid w:val="008F670B"/>
    <w:rsid w:val="008F6718"/>
    <w:rsid w:val="008F7678"/>
    <w:rsid w:val="00900E96"/>
    <w:rsid w:val="0090571D"/>
    <w:rsid w:val="009125C5"/>
    <w:rsid w:val="00921BC4"/>
    <w:rsid w:val="0092589D"/>
    <w:rsid w:val="00932C95"/>
    <w:rsid w:val="00934442"/>
    <w:rsid w:val="00937B93"/>
    <w:rsid w:val="009578B1"/>
    <w:rsid w:val="009642FE"/>
    <w:rsid w:val="009A1C25"/>
    <w:rsid w:val="009B2EBE"/>
    <w:rsid w:val="009B50F3"/>
    <w:rsid w:val="009C3220"/>
    <w:rsid w:val="009D6DC4"/>
    <w:rsid w:val="009E71A7"/>
    <w:rsid w:val="009F7CBD"/>
    <w:rsid w:val="00A030D2"/>
    <w:rsid w:val="00A06C0C"/>
    <w:rsid w:val="00A1371B"/>
    <w:rsid w:val="00A152A9"/>
    <w:rsid w:val="00A30043"/>
    <w:rsid w:val="00A32379"/>
    <w:rsid w:val="00A41984"/>
    <w:rsid w:val="00A4205A"/>
    <w:rsid w:val="00A6034E"/>
    <w:rsid w:val="00A627F5"/>
    <w:rsid w:val="00A6441E"/>
    <w:rsid w:val="00A64B30"/>
    <w:rsid w:val="00A77079"/>
    <w:rsid w:val="00A85915"/>
    <w:rsid w:val="00A86600"/>
    <w:rsid w:val="00A92953"/>
    <w:rsid w:val="00AA45E2"/>
    <w:rsid w:val="00AB1AE8"/>
    <w:rsid w:val="00AC0484"/>
    <w:rsid w:val="00AD2FD6"/>
    <w:rsid w:val="00AD514D"/>
    <w:rsid w:val="00AD643F"/>
    <w:rsid w:val="00AF1C75"/>
    <w:rsid w:val="00AF5450"/>
    <w:rsid w:val="00AF76D0"/>
    <w:rsid w:val="00B01012"/>
    <w:rsid w:val="00B04A00"/>
    <w:rsid w:val="00B1319B"/>
    <w:rsid w:val="00B1412F"/>
    <w:rsid w:val="00B33A32"/>
    <w:rsid w:val="00B350FE"/>
    <w:rsid w:val="00B64F75"/>
    <w:rsid w:val="00B65974"/>
    <w:rsid w:val="00B67342"/>
    <w:rsid w:val="00B6738E"/>
    <w:rsid w:val="00B8287D"/>
    <w:rsid w:val="00B95436"/>
    <w:rsid w:val="00BB5D0C"/>
    <w:rsid w:val="00BC622E"/>
    <w:rsid w:val="00BC6C3C"/>
    <w:rsid w:val="00BD21D8"/>
    <w:rsid w:val="00BE3C4A"/>
    <w:rsid w:val="00BF17B5"/>
    <w:rsid w:val="00C1119B"/>
    <w:rsid w:val="00C12679"/>
    <w:rsid w:val="00C13089"/>
    <w:rsid w:val="00C170EE"/>
    <w:rsid w:val="00C22EAB"/>
    <w:rsid w:val="00C30D36"/>
    <w:rsid w:val="00C33F60"/>
    <w:rsid w:val="00C43D2C"/>
    <w:rsid w:val="00C4501E"/>
    <w:rsid w:val="00C45754"/>
    <w:rsid w:val="00C61E6A"/>
    <w:rsid w:val="00C62FB9"/>
    <w:rsid w:val="00C66614"/>
    <w:rsid w:val="00C70FDD"/>
    <w:rsid w:val="00C72AAF"/>
    <w:rsid w:val="00C84060"/>
    <w:rsid w:val="00C92979"/>
    <w:rsid w:val="00C94F2C"/>
    <w:rsid w:val="00CB13BE"/>
    <w:rsid w:val="00CC276F"/>
    <w:rsid w:val="00CE2E8B"/>
    <w:rsid w:val="00CE47BE"/>
    <w:rsid w:val="00CF11A1"/>
    <w:rsid w:val="00CF541D"/>
    <w:rsid w:val="00D0224C"/>
    <w:rsid w:val="00D16A90"/>
    <w:rsid w:val="00D227F0"/>
    <w:rsid w:val="00D30653"/>
    <w:rsid w:val="00D36626"/>
    <w:rsid w:val="00D412C8"/>
    <w:rsid w:val="00D44B0A"/>
    <w:rsid w:val="00D4528D"/>
    <w:rsid w:val="00D53C53"/>
    <w:rsid w:val="00D56860"/>
    <w:rsid w:val="00D56E98"/>
    <w:rsid w:val="00D57A77"/>
    <w:rsid w:val="00D57B45"/>
    <w:rsid w:val="00D753AA"/>
    <w:rsid w:val="00D8300B"/>
    <w:rsid w:val="00DA3669"/>
    <w:rsid w:val="00DA3F33"/>
    <w:rsid w:val="00DA5D67"/>
    <w:rsid w:val="00DA6481"/>
    <w:rsid w:val="00DA7240"/>
    <w:rsid w:val="00DB3515"/>
    <w:rsid w:val="00DD01AA"/>
    <w:rsid w:val="00DD152A"/>
    <w:rsid w:val="00DF7BD9"/>
    <w:rsid w:val="00E00D1D"/>
    <w:rsid w:val="00E06D95"/>
    <w:rsid w:val="00E07FD3"/>
    <w:rsid w:val="00E217F0"/>
    <w:rsid w:val="00E22138"/>
    <w:rsid w:val="00E23F8A"/>
    <w:rsid w:val="00E418D3"/>
    <w:rsid w:val="00E44F68"/>
    <w:rsid w:val="00E464CF"/>
    <w:rsid w:val="00E5141B"/>
    <w:rsid w:val="00E62D96"/>
    <w:rsid w:val="00E6788C"/>
    <w:rsid w:val="00E71CD1"/>
    <w:rsid w:val="00E86A32"/>
    <w:rsid w:val="00E94A9C"/>
    <w:rsid w:val="00E951C8"/>
    <w:rsid w:val="00EA5A4C"/>
    <w:rsid w:val="00EA6874"/>
    <w:rsid w:val="00EC4E79"/>
    <w:rsid w:val="00EC5CF2"/>
    <w:rsid w:val="00EC6567"/>
    <w:rsid w:val="00ED3794"/>
    <w:rsid w:val="00EE253F"/>
    <w:rsid w:val="00F102A5"/>
    <w:rsid w:val="00F11AE0"/>
    <w:rsid w:val="00F12A82"/>
    <w:rsid w:val="00F42D21"/>
    <w:rsid w:val="00F4741D"/>
    <w:rsid w:val="00F650E3"/>
    <w:rsid w:val="00FA4B02"/>
    <w:rsid w:val="00FC5B89"/>
    <w:rsid w:val="00FD3DB4"/>
    <w:rsid w:val="00FF3E30"/>
    <w:rsid w:val="00FF6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57421"/>
  <w15:chartTrackingRefBased/>
  <w15:docId w15:val="{B043F0FD-0B0D-4854-975D-2BA80FF9B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9F7CB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9F7CB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3B434A"/>
    <w:pPr>
      <w:keepNext/>
      <w:spacing w:before="240" w:after="6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6"/>
      <w:lang w:val="en-US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9F7CBD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9F7CBD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Nzov">
    <w:name w:val="Title"/>
    <w:basedOn w:val="Normlny"/>
    <w:link w:val="NzovChar"/>
    <w:uiPriority w:val="99"/>
    <w:qFormat/>
    <w:rsid w:val="009F7C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uiPriority w:val="99"/>
    <w:rsid w:val="009F7CBD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">
    <w:name w:val="Body Text"/>
    <w:basedOn w:val="Normlny"/>
    <w:link w:val="ZkladntextChar"/>
    <w:rsid w:val="009F7CB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9F7CB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ekzoznamu">
    <w:name w:val="List Paragraph"/>
    <w:aliases w:val="body,Odsek zoznamu2,List Paragraph,Lettre d'introduction,Paragrafo elenco,1st level - Bullet List Paragraph,Odsek,Listenabsatz"/>
    <w:basedOn w:val="Normlny"/>
    <w:link w:val="OdsekzoznamuChar"/>
    <w:uiPriority w:val="34"/>
    <w:qFormat/>
    <w:rsid w:val="009F7CBD"/>
    <w:pPr>
      <w:ind w:left="720"/>
      <w:contextualSpacing/>
    </w:pPr>
  </w:style>
  <w:style w:type="character" w:styleId="Vrazn">
    <w:name w:val="Strong"/>
    <w:basedOn w:val="Predvolenpsmoodseku"/>
    <w:uiPriority w:val="22"/>
    <w:qFormat/>
    <w:rsid w:val="006D3D6D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6D3D6D"/>
    <w:rPr>
      <w:color w:val="0000FF"/>
      <w:u w:val="single"/>
    </w:rPr>
  </w:style>
  <w:style w:type="paragraph" w:styleId="Pta">
    <w:name w:val="footer"/>
    <w:basedOn w:val="Normlny"/>
    <w:link w:val="PtaChar"/>
    <w:unhideWhenUsed/>
    <w:rsid w:val="003B434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PtaChar">
    <w:name w:val="Päta Char"/>
    <w:basedOn w:val="Predvolenpsmoodseku"/>
    <w:link w:val="Pta"/>
    <w:rsid w:val="003B434A"/>
    <w:rPr>
      <w:rFonts w:ascii="Calibri" w:eastAsia="Calibri" w:hAnsi="Calibri" w:cs="Times New Roman"/>
      <w:lang w:val="x-none"/>
    </w:rPr>
  </w:style>
  <w:style w:type="character" w:customStyle="1" w:styleId="Nadpis3Char">
    <w:name w:val="Nadpis 3 Char"/>
    <w:basedOn w:val="Predvolenpsmoodseku"/>
    <w:link w:val="Nadpis3"/>
    <w:rsid w:val="003B434A"/>
    <w:rPr>
      <w:rFonts w:ascii="Times New Roman" w:eastAsia="Times New Roman" w:hAnsi="Times New Roman" w:cs="Times New Roman"/>
      <w:b/>
      <w:bCs/>
      <w:sz w:val="24"/>
      <w:szCs w:val="26"/>
      <w:lang w:val="en-US" w:eastAsia="x-none"/>
    </w:rPr>
  </w:style>
  <w:style w:type="paragraph" w:customStyle="1" w:styleId="Default">
    <w:name w:val="Default"/>
    <w:rsid w:val="003B434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semiHidden/>
    <w:rsid w:val="003B434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US" w:eastAsia="x-none"/>
    </w:rPr>
  </w:style>
  <w:style w:type="character" w:customStyle="1" w:styleId="TextbublinyChar">
    <w:name w:val="Text bubliny Char"/>
    <w:basedOn w:val="Predvolenpsmoodseku"/>
    <w:link w:val="Textbubliny"/>
    <w:semiHidden/>
    <w:rsid w:val="003B434A"/>
    <w:rPr>
      <w:rFonts w:ascii="Tahoma" w:eastAsia="Times New Roman" w:hAnsi="Tahoma" w:cs="Times New Roman"/>
      <w:sz w:val="16"/>
      <w:szCs w:val="16"/>
      <w:lang w:val="en-US" w:eastAsia="x-none"/>
    </w:rPr>
  </w:style>
  <w:style w:type="character" w:styleId="Zvraznenie">
    <w:name w:val="Emphasis"/>
    <w:uiPriority w:val="20"/>
    <w:qFormat/>
    <w:rsid w:val="003B434A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unhideWhenUsed/>
    <w:rsid w:val="003B434A"/>
    <w:pPr>
      <w:spacing w:after="0" w:line="240" w:lineRule="auto"/>
      <w:jc w:val="both"/>
    </w:pPr>
    <w:rPr>
      <w:rFonts w:ascii="Palatino-BoldItalic" w:eastAsia="Times New Roman" w:hAnsi="Palatino-BoldItalic" w:cs="Palatino-BoldItalic"/>
      <w:bCs/>
      <w:iCs/>
      <w:sz w:val="24"/>
      <w:szCs w:val="24"/>
      <w:lang w:val="cs-CZ" w:eastAsia="cs-CZ"/>
    </w:rPr>
  </w:style>
  <w:style w:type="paragraph" w:styleId="Hlavika">
    <w:name w:val="header"/>
    <w:basedOn w:val="Normlny"/>
    <w:link w:val="HlavikaChar"/>
    <w:uiPriority w:val="99"/>
    <w:unhideWhenUsed/>
    <w:rsid w:val="003B434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3B434A"/>
    <w:rPr>
      <w:rFonts w:ascii="Calibri" w:eastAsia="Calibri" w:hAnsi="Calibri" w:cs="Times New Roman"/>
      <w:lang w:val="x-none"/>
    </w:rPr>
  </w:style>
  <w:style w:type="table" w:styleId="Mriekatabuky">
    <w:name w:val="Table Grid"/>
    <w:basedOn w:val="Normlnatabuka"/>
    <w:uiPriority w:val="39"/>
    <w:rsid w:val="003B434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3B434A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B434A"/>
    <w:rPr>
      <w:rFonts w:ascii="Consolas" w:eastAsia="Calibri" w:hAnsi="Consolas" w:cs="Times New Roman"/>
      <w:sz w:val="21"/>
      <w:szCs w:val="21"/>
    </w:rPr>
  </w:style>
  <w:style w:type="paragraph" w:styleId="Zkladntext2">
    <w:name w:val="Body Text 2"/>
    <w:basedOn w:val="Normlny"/>
    <w:link w:val="Zkladntext2Char"/>
    <w:uiPriority w:val="99"/>
    <w:unhideWhenUsed/>
    <w:rsid w:val="003B434A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3B434A"/>
    <w:rPr>
      <w:rFonts w:ascii="Calibri" w:eastAsia="Calibri" w:hAnsi="Calibri" w:cs="Times New Roman"/>
    </w:rPr>
  </w:style>
  <w:style w:type="character" w:customStyle="1" w:styleId="ff58">
    <w:name w:val="ff58"/>
    <w:rsid w:val="003B434A"/>
    <w:rPr>
      <w:rFonts w:ascii="Tahoma" w:hAnsi="Tahoma" w:cs="Tahoma" w:hint="default"/>
    </w:rPr>
  </w:style>
  <w:style w:type="character" w:styleId="Odkaznakomentr">
    <w:name w:val="annotation reference"/>
    <w:uiPriority w:val="99"/>
    <w:semiHidden/>
    <w:unhideWhenUsed/>
    <w:rsid w:val="003B434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B434A"/>
    <w:pPr>
      <w:spacing w:after="20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B434A"/>
    <w:rPr>
      <w:rFonts w:ascii="Calibri" w:eastAsia="Calibri" w:hAnsi="Calibri" w:cs="Times New Roman"/>
      <w:sz w:val="20"/>
      <w:szCs w:val="20"/>
      <w:lang w:val="x-non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3B434A"/>
    <w:pPr>
      <w:spacing w:after="120" w:line="480" w:lineRule="auto"/>
      <w:ind w:left="283"/>
    </w:pPr>
    <w:rPr>
      <w:rFonts w:ascii="Calibri" w:eastAsia="Calibri" w:hAnsi="Calibri" w:cs="Times New Roman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3B434A"/>
    <w:rPr>
      <w:rFonts w:ascii="Calibri" w:eastAsia="Calibri" w:hAnsi="Calibri" w:cs="Times New Roman"/>
      <w:lang w:val="x-none"/>
    </w:rPr>
  </w:style>
  <w:style w:type="character" w:styleId="PouitHypertextovPrepojenie">
    <w:name w:val="FollowedHyperlink"/>
    <w:uiPriority w:val="99"/>
    <w:semiHidden/>
    <w:unhideWhenUsed/>
    <w:rsid w:val="003B434A"/>
    <w:rPr>
      <w:color w:val="954F72"/>
      <w:u w:val="single"/>
    </w:rPr>
  </w:style>
  <w:style w:type="character" w:customStyle="1" w:styleId="OdsekzoznamuChar">
    <w:name w:val="Odsek zoznamu Char"/>
    <w:aliases w:val="body Char,Odsek zoznamu2 Char,List Paragraph Char,Lettre d'introduction Char,Paragrafo elenco Char,1st level - Bullet List Paragraph Char,Odsek Char,Listenabsatz Char"/>
    <w:link w:val="Odsekzoznamu"/>
    <w:uiPriority w:val="34"/>
    <w:rsid w:val="003B434A"/>
  </w:style>
  <w:style w:type="paragraph" w:customStyle="1" w:styleId="bodytext">
    <w:name w:val="bodytext"/>
    <w:basedOn w:val="Normlny"/>
    <w:rsid w:val="003B43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op3">
    <w:name w:val="pop3"/>
    <w:rsid w:val="003B434A"/>
  </w:style>
  <w:style w:type="paragraph" w:customStyle="1" w:styleId="a">
    <w:uiPriority w:val="22"/>
    <w:qFormat/>
    <w:rsid w:val="003B434A"/>
  </w:style>
  <w:style w:type="paragraph" w:customStyle="1" w:styleId="font0">
    <w:name w:val="font0"/>
    <w:basedOn w:val="Normlny"/>
    <w:rsid w:val="003B434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sk-SK"/>
    </w:rPr>
  </w:style>
  <w:style w:type="paragraph" w:customStyle="1" w:styleId="font5">
    <w:name w:val="font5"/>
    <w:basedOn w:val="Normlny"/>
    <w:rsid w:val="003B434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lang w:eastAsia="sk-SK"/>
    </w:rPr>
  </w:style>
  <w:style w:type="paragraph" w:customStyle="1" w:styleId="font6">
    <w:name w:val="font6"/>
    <w:basedOn w:val="Normlny"/>
    <w:rsid w:val="003B434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sk-SK"/>
    </w:rPr>
  </w:style>
  <w:style w:type="paragraph" w:customStyle="1" w:styleId="font7">
    <w:name w:val="font7"/>
    <w:basedOn w:val="Normlny"/>
    <w:rsid w:val="003B434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sz w:val="24"/>
      <w:szCs w:val="24"/>
      <w:lang w:eastAsia="sk-SK"/>
    </w:rPr>
  </w:style>
  <w:style w:type="paragraph" w:customStyle="1" w:styleId="xl64">
    <w:name w:val="xl64"/>
    <w:basedOn w:val="Normlny"/>
    <w:rsid w:val="003B43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5">
    <w:name w:val="xl65"/>
    <w:basedOn w:val="Normlny"/>
    <w:rsid w:val="003B43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6">
    <w:name w:val="xl66"/>
    <w:basedOn w:val="Normlny"/>
    <w:rsid w:val="003B434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7">
    <w:name w:val="xl67"/>
    <w:basedOn w:val="Normlny"/>
    <w:rsid w:val="003B434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8">
    <w:name w:val="xl68"/>
    <w:basedOn w:val="Normlny"/>
    <w:rsid w:val="003B434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69">
    <w:name w:val="xl69"/>
    <w:basedOn w:val="Normlny"/>
    <w:rsid w:val="003B434A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0">
    <w:name w:val="xl70"/>
    <w:basedOn w:val="Normlny"/>
    <w:rsid w:val="003B434A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1">
    <w:name w:val="xl71"/>
    <w:basedOn w:val="Normlny"/>
    <w:rsid w:val="003B434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2">
    <w:name w:val="xl72"/>
    <w:basedOn w:val="Normlny"/>
    <w:rsid w:val="003B43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3">
    <w:name w:val="xl73"/>
    <w:basedOn w:val="Normlny"/>
    <w:rsid w:val="003B43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74">
    <w:name w:val="xl74"/>
    <w:basedOn w:val="Normlny"/>
    <w:rsid w:val="003B43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75">
    <w:name w:val="xl75"/>
    <w:basedOn w:val="Normlny"/>
    <w:rsid w:val="003B43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6">
    <w:name w:val="xl76"/>
    <w:basedOn w:val="Normlny"/>
    <w:rsid w:val="003B43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7">
    <w:name w:val="xl77"/>
    <w:basedOn w:val="Normlny"/>
    <w:rsid w:val="003B43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78">
    <w:name w:val="xl78"/>
    <w:basedOn w:val="Normlny"/>
    <w:rsid w:val="003B43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9">
    <w:name w:val="xl79"/>
    <w:basedOn w:val="Normlny"/>
    <w:rsid w:val="003B434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0">
    <w:name w:val="xl80"/>
    <w:basedOn w:val="Normlny"/>
    <w:rsid w:val="003B434A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1">
    <w:name w:val="xl81"/>
    <w:basedOn w:val="Normlny"/>
    <w:rsid w:val="003B434A"/>
    <w:pPr>
      <w:pBdr>
        <w:top w:val="single" w:sz="8" w:space="0" w:color="auto"/>
        <w:lef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2">
    <w:name w:val="xl82"/>
    <w:basedOn w:val="Normlny"/>
    <w:rsid w:val="003B434A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83">
    <w:name w:val="xl83"/>
    <w:basedOn w:val="Normlny"/>
    <w:rsid w:val="003B434A"/>
    <w:pPr>
      <w:pBdr>
        <w:top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4">
    <w:name w:val="xl84"/>
    <w:basedOn w:val="Normlny"/>
    <w:rsid w:val="003B43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5">
    <w:name w:val="xl85"/>
    <w:basedOn w:val="Normlny"/>
    <w:rsid w:val="003B43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6">
    <w:name w:val="xl86"/>
    <w:basedOn w:val="Normlny"/>
    <w:rsid w:val="003B43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7">
    <w:name w:val="xl87"/>
    <w:basedOn w:val="Normlny"/>
    <w:rsid w:val="003B43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88">
    <w:name w:val="xl88"/>
    <w:basedOn w:val="Normlny"/>
    <w:rsid w:val="003B43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89">
    <w:name w:val="xl89"/>
    <w:basedOn w:val="Normlny"/>
    <w:rsid w:val="003B43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90">
    <w:name w:val="xl90"/>
    <w:basedOn w:val="Normlny"/>
    <w:rsid w:val="003B43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91">
    <w:name w:val="xl91"/>
    <w:basedOn w:val="Normlny"/>
    <w:rsid w:val="003B43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2">
    <w:name w:val="xl92"/>
    <w:basedOn w:val="Normlny"/>
    <w:rsid w:val="003B43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3">
    <w:name w:val="xl93"/>
    <w:basedOn w:val="Normlny"/>
    <w:rsid w:val="003B43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4">
    <w:name w:val="xl94"/>
    <w:basedOn w:val="Normlny"/>
    <w:rsid w:val="003B43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5">
    <w:name w:val="xl95"/>
    <w:basedOn w:val="Normlny"/>
    <w:rsid w:val="003B434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96">
    <w:name w:val="xl96"/>
    <w:basedOn w:val="Normlny"/>
    <w:rsid w:val="003B434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97">
    <w:name w:val="xl97"/>
    <w:basedOn w:val="Normlny"/>
    <w:rsid w:val="003B434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2EF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8">
    <w:name w:val="xl98"/>
    <w:basedOn w:val="Normlny"/>
    <w:rsid w:val="003B434A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E2EF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9">
    <w:name w:val="xl99"/>
    <w:basedOn w:val="Normlny"/>
    <w:rsid w:val="003B434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00">
    <w:name w:val="xl100"/>
    <w:basedOn w:val="Normlny"/>
    <w:rsid w:val="003B434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01">
    <w:name w:val="xl101"/>
    <w:basedOn w:val="Normlny"/>
    <w:rsid w:val="003B434A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02">
    <w:name w:val="xl102"/>
    <w:basedOn w:val="Normlny"/>
    <w:rsid w:val="003B434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03">
    <w:name w:val="xl103"/>
    <w:basedOn w:val="Normlny"/>
    <w:rsid w:val="003B434A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04">
    <w:name w:val="xl104"/>
    <w:basedOn w:val="Normlny"/>
    <w:rsid w:val="003B434A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05">
    <w:name w:val="xl105"/>
    <w:basedOn w:val="Normlny"/>
    <w:rsid w:val="003B434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06">
    <w:name w:val="xl106"/>
    <w:basedOn w:val="Normlny"/>
    <w:rsid w:val="003B434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07">
    <w:name w:val="xl107"/>
    <w:basedOn w:val="Normlny"/>
    <w:rsid w:val="003B434A"/>
    <w:pPr>
      <w:pBdr>
        <w:top w:val="single" w:sz="8" w:space="0" w:color="auto"/>
        <w:bottom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08">
    <w:name w:val="xl108"/>
    <w:basedOn w:val="Normlny"/>
    <w:rsid w:val="003B434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09">
    <w:name w:val="xl109"/>
    <w:basedOn w:val="Normlny"/>
    <w:rsid w:val="003B434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10">
    <w:name w:val="xl110"/>
    <w:basedOn w:val="Normlny"/>
    <w:rsid w:val="003B434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11">
    <w:name w:val="xl111"/>
    <w:basedOn w:val="Normlny"/>
    <w:rsid w:val="003B434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12">
    <w:name w:val="xl112"/>
    <w:basedOn w:val="Normlny"/>
    <w:rsid w:val="003B434A"/>
    <w:pPr>
      <w:pBdr>
        <w:left w:val="single" w:sz="8" w:space="0" w:color="auto"/>
        <w:righ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13">
    <w:name w:val="xl113"/>
    <w:basedOn w:val="Normlny"/>
    <w:rsid w:val="003B434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14">
    <w:name w:val="xl114"/>
    <w:basedOn w:val="Normlny"/>
    <w:rsid w:val="003B434A"/>
    <w:pPr>
      <w:pBdr>
        <w:top w:val="single" w:sz="4" w:space="0" w:color="auto"/>
        <w:lef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15">
    <w:name w:val="xl115"/>
    <w:basedOn w:val="Normlny"/>
    <w:rsid w:val="003B434A"/>
    <w:pPr>
      <w:pBdr>
        <w:left w:val="single" w:sz="8" w:space="0" w:color="auto"/>
        <w:bottom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16">
    <w:name w:val="xl116"/>
    <w:basedOn w:val="Normlny"/>
    <w:rsid w:val="003B43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17">
    <w:name w:val="xl117"/>
    <w:basedOn w:val="Normlny"/>
    <w:rsid w:val="003B43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18">
    <w:name w:val="xl118"/>
    <w:basedOn w:val="Normlny"/>
    <w:rsid w:val="003B434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19">
    <w:name w:val="xl119"/>
    <w:basedOn w:val="Normlny"/>
    <w:rsid w:val="003B434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3B434A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character" w:customStyle="1" w:styleId="price">
    <w:name w:val="price"/>
    <w:rsid w:val="003B434A"/>
  </w:style>
  <w:style w:type="character" w:customStyle="1" w:styleId="label">
    <w:name w:val="label"/>
    <w:rsid w:val="003B434A"/>
  </w:style>
  <w:style w:type="paragraph" w:customStyle="1" w:styleId="a0">
    <w:uiPriority w:val="22"/>
    <w:qFormat/>
    <w:rsid w:val="00B04A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7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8776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4808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175673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381513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5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40DE0-A8D0-4539-BAAB-4D33731E5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1750</TotalTime>
  <Pages>1</Pages>
  <Words>8425</Words>
  <Characters>48029</Characters>
  <Application>Microsoft Office Word</Application>
  <DocSecurity>0</DocSecurity>
  <Lines>400</Lines>
  <Paragraphs>112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vargova</dc:creator>
  <cp:keywords/>
  <dc:description/>
  <cp:lastModifiedBy>bohacova</cp:lastModifiedBy>
  <cp:revision>102</cp:revision>
  <cp:lastPrinted>2022-05-02T11:05:00Z</cp:lastPrinted>
  <dcterms:created xsi:type="dcterms:W3CDTF">2022-04-25T16:22:00Z</dcterms:created>
  <dcterms:modified xsi:type="dcterms:W3CDTF">2022-05-02T11:05:00Z</dcterms:modified>
</cp:coreProperties>
</file>