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8A1D9" w14:textId="1ECC307B" w:rsidR="00991DD8" w:rsidRPr="009469CC" w:rsidRDefault="00991DD8" w:rsidP="00C3425E">
      <w:pPr>
        <w:spacing w:after="0" w:line="240" w:lineRule="auto"/>
        <w:jc w:val="center"/>
        <w:rPr>
          <w:rFonts w:ascii="Times New Roman" w:hAnsi="Times New Roman" w:cs="Times New Roman"/>
          <w:b/>
          <w:sz w:val="24"/>
          <w:szCs w:val="24"/>
        </w:rPr>
      </w:pPr>
      <w:r w:rsidRPr="00A118EA">
        <w:rPr>
          <w:rFonts w:ascii="Times New Roman" w:hAnsi="Times New Roman" w:cs="Times New Roman"/>
          <w:b/>
          <w:color w:val="000000" w:themeColor="text1"/>
          <w:sz w:val="24"/>
          <w:szCs w:val="24"/>
        </w:rPr>
        <w:t xml:space="preserve">Vyhodnotenie </w:t>
      </w:r>
      <w:r w:rsidRPr="009469CC">
        <w:rPr>
          <w:rFonts w:ascii="Times New Roman" w:hAnsi="Times New Roman" w:cs="Times New Roman"/>
          <w:b/>
          <w:color w:val="000000" w:themeColor="text1"/>
          <w:sz w:val="24"/>
          <w:szCs w:val="24"/>
        </w:rPr>
        <w:t xml:space="preserve">dotazníkového </w:t>
      </w:r>
      <w:r w:rsidRPr="009469CC">
        <w:rPr>
          <w:rFonts w:ascii="Times New Roman" w:hAnsi="Times New Roman" w:cs="Times New Roman"/>
          <w:b/>
          <w:sz w:val="24"/>
          <w:szCs w:val="24"/>
        </w:rPr>
        <w:t>prieskumu názorov, spokojnosti a potrieb obyvateľov v meste Šaľa za rok</w:t>
      </w:r>
      <w:r w:rsidR="00E615D2" w:rsidRPr="009469CC">
        <w:rPr>
          <w:rFonts w:ascii="Times New Roman" w:hAnsi="Times New Roman" w:cs="Times New Roman"/>
          <w:b/>
          <w:sz w:val="24"/>
          <w:szCs w:val="24"/>
        </w:rPr>
        <w:t>y</w:t>
      </w:r>
      <w:r w:rsidRPr="009469CC">
        <w:rPr>
          <w:rFonts w:ascii="Times New Roman" w:hAnsi="Times New Roman" w:cs="Times New Roman"/>
          <w:b/>
          <w:sz w:val="24"/>
          <w:szCs w:val="24"/>
        </w:rPr>
        <w:t xml:space="preserve"> 2023 a 2024</w:t>
      </w:r>
    </w:p>
    <w:p w14:paraId="047C6F67" w14:textId="77777777" w:rsidR="00991DD8" w:rsidRPr="009469CC" w:rsidRDefault="00991DD8" w:rsidP="00C3425E">
      <w:pPr>
        <w:spacing w:after="0" w:line="240" w:lineRule="auto"/>
        <w:rPr>
          <w:rFonts w:ascii="Times New Roman" w:hAnsi="Times New Roman" w:cs="Times New Roman"/>
          <w:b/>
        </w:rPr>
      </w:pPr>
    </w:p>
    <w:p w14:paraId="6FABA962" w14:textId="77777777" w:rsidR="00C3425E" w:rsidRPr="009469CC" w:rsidRDefault="00C3425E" w:rsidP="00C3425E">
      <w:pPr>
        <w:spacing w:after="0" w:line="240" w:lineRule="auto"/>
        <w:rPr>
          <w:rFonts w:ascii="Times New Roman" w:hAnsi="Times New Roman" w:cs="Times New Roman"/>
          <w:b/>
        </w:rPr>
      </w:pPr>
    </w:p>
    <w:tbl>
      <w:tblPr>
        <w:tblStyle w:val="Mriekatabuky"/>
        <w:tblpPr w:leftFromText="141" w:rightFromText="141" w:vertAnchor="text" w:horzAnchor="margin" w:tblpX="108" w:tblpY="956"/>
        <w:tblW w:w="0" w:type="auto"/>
        <w:tblLayout w:type="fixed"/>
        <w:tblLook w:val="04A0" w:firstRow="1" w:lastRow="0" w:firstColumn="1" w:lastColumn="0" w:noHBand="0" w:noVBand="1"/>
      </w:tblPr>
      <w:tblGrid>
        <w:gridCol w:w="1555"/>
        <w:gridCol w:w="1093"/>
        <w:gridCol w:w="1005"/>
        <w:gridCol w:w="2012"/>
      </w:tblGrid>
      <w:tr w:rsidR="009469CC" w:rsidRPr="009469CC" w14:paraId="01A9CB03" w14:textId="77777777" w:rsidTr="00A118EA">
        <w:tc>
          <w:tcPr>
            <w:tcW w:w="1555" w:type="dxa"/>
          </w:tcPr>
          <w:p w14:paraId="1E6D123B" w14:textId="77777777" w:rsidR="00DD54F8" w:rsidRPr="009469CC" w:rsidRDefault="00DD54F8" w:rsidP="00C3425E">
            <w:pPr>
              <w:rPr>
                <w:rFonts w:ascii="Times New Roman" w:hAnsi="Times New Roman" w:cs="Times New Roman"/>
                <w:b/>
              </w:rPr>
            </w:pPr>
            <w:r w:rsidRPr="009469CC">
              <w:rPr>
                <w:rFonts w:ascii="Times New Roman" w:hAnsi="Times New Roman" w:cs="Times New Roman"/>
                <w:b/>
              </w:rPr>
              <w:t>Pohlavie respondentov</w:t>
            </w:r>
          </w:p>
        </w:tc>
        <w:tc>
          <w:tcPr>
            <w:tcW w:w="1093" w:type="dxa"/>
          </w:tcPr>
          <w:p w14:paraId="59611475" w14:textId="77777777" w:rsidR="00DD54F8" w:rsidRPr="009469CC" w:rsidRDefault="00DD54F8" w:rsidP="00C3425E">
            <w:pPr>
              <w:rPr>
                <w:rFonts w:ascii="Times New Roman" w:hAnsi="Times New Roman" w:cs="Times New Roman"/>
                <w:b/>
              </w:rPr>
            </w:pPr>
            <w:r w:rsidRPr="009469CC">
              <w:rPr>
                <w:rFonts w:ascii="Times New Roman" w:hAnsi="Times New Roman" w:cs="Times New Roman"/>
                <w:b/>
              </w:rPr>
              <w:t>Počet</w:t>
            </w:r>
          </w:p>
        </w:tc>
        <w:tc>
          <w:tcPr>
            <w:tcW w:w="1005" w:type="dxa"/>
          </w:tcPr>
          <w:p w14:paraId="7C5AC117" w14:textId="77777777" w:rsidR="00DD54F8" w:rsidRPr="009469CC" w:rsidRDefault="00DD54F8" w:rsidP="00C3425E">
            <w:pPr>
              <w:rPr>
                <w:rFonts w:ascii="Times New Roman" w:hAnsi="Times New Roman" w:cs="Times New Roman"/>
                <w:b/>
              </w:rPr>
            </w:pPr>
            <w:r w:rsidRPr="009469CC">
              <w:rPr>
                <w:rFonts w:ascii="Times New Roman" w:hAnsi="Times New Roman" w:cs="Times New Roman"/>
                <w:b/>
              </w:rPr>
              <w:t>%</w:t>
            </w:r>
          </w:p>
        </w:tc>
        <w:tc>
          <w:tcPr>
            <w:tcW w:w="2012" w:type="dxa"/>
          </w:tcPr>
          <w:p w14:paraId="40AE8179" w14:textId="77777777" w:rsidR="00DD54F8" w:rsidRPr="009469CC" w:rsidRDefault="00DD54F8" w:rsidP="00C3425E">
            <w:pPr>
              <w:rPr>
                <w:rFonts w:ascii="Times New Roman" w:hAnsi="Times New Roman" w:cs="Times New Roman"/>
                <w:b/>
              </w:rPr>
            </w:pPr>
            <w:r w:rsidRPr="009469CC">
              <w:rPr>
                <w:rFonts w:ascii="Times New Roman" w:hAnsi="Times New Roman" w:cs="Times New Roman"/>
                <w:b/>
              </w:rPr>
              <w:t>Veková štruktúra obyvateľov mesta</w:t>
            </w:r>
          </w:p>
        </w:tc>
      </w:tr>
      <w:tr w:rsidR="009469CC" w:rsidRPr="009469CC" w14:paraId="280CC36E" w14:textId="77777777" w:rsidTr="00A118EA">
        <w:tc>
          <w:tcPr>
            <w:tcW w:w="1555" w:type="dxa"/>
          </w:tcPr>
          <w:p w14:paraId="69DDF393" w14:textId="77777777" w:rsidR="00DD54F8" w:rsidRPr="009469CC" w:rsidRDefault="00DD54F8" w:rsidP="00C3425E">
            <w:pPr>
              <w:rPr>
                <w:rFonts w:ascii="Times New Roman" w:hAnsi="Times New Roman" w:cs="Times New Roman"/>
              </w:rPr>
            </w:pPr>
            <w:r w:rsidRPr="009469CC">
              <w:rPr>
                <w:rFonts w:ascii="Times New Roman" w:hAnsi="Times New Roman" w:cs="Times New Roman"/>
              </w:rPr>
              <w:t>Muži</w:t>
            </w:r>
          </w:p>
        </w:tc>
        <w:tc>
          <w:tcPr>
            <w:tcW w:w="1093" w:type="dxa"/>
          </w:tcPr>
          <w:p w14:paraId="02D6452B" w14:textId="7902A1F4" w:rsidR="00DD54F8" w:rsidRPr="009469CC" w:rsidRDefault="0028781B" w:rsidP="00C3425E">
            <w:pPr>
              <w:jc w:val="right"/>
              <w:rPr>
                <w:rFonts w:ascii="Times New Roman" w:hAnsi="Times New Roman" w:cs="Times New Roman"/>
              </w:rPr>
            </w:pPr>
            <w:r w:rsidRPr="009469CC">
              <w:rPr>
                <w:rFonts w:ascii="Times New Roman" w:hAnsi="Times New Roman" w:cs="Times New Roman"/>
              </w:rPr>
              <w:t>99</w:t>
            </w:r>
          </w:p>
        </w:tc>
        <w:tc>
          <w:tcPr>
            <w:tcW w:w="1005" w:type="dxa"/>
          </w:tcPr>
          <w:p w14:paraId="71283DBD" w14:textId="714C39E7" w:rsidR="00DD54F8" w:rsidRPr="009469CC" w:rsidRDefault="0028781B" w:rsidP="00C3425E">
            <w:pPr>
              <w:jc w:val="right"/>
              <w:rPr>
                <w:rFonts w:ascii="Times New Roman" w:hAnsi="Times New Roman" w:cs="Times New Roman"/>
              </w:rPr>
            </w:pPr>
            <w:r w:rsidRPr="009469CC">
              <w:rPr>
                <w:rFonts w:ascii="Times New Roman" w:hAnsi="Times New Roman" w:cs="Times New Roman"/>
              </w:rPr>
              <w:t>34,98%</w:t>
            </w:r>
          </w:p>
        </w:tc>
        <w:tc>
          <w:tcPr>
            <w:tcW w:w="2012" w:type="dxa"/>
          </w:tcPr>
          <w:p w14:paraId="2FD56191" w14:textId="45BD70E0" w:rsidR="00DD54F8" w:rsidRPr="009469CC" w:rsidRDefault="004C7383" w:rsidP="00C3425E">
            <w:pPr>
              <w:jc w:val="right"/>
              <w:rPr>
                <w:rFonts w:ascii="Times New Roman" w:hAnsi="Times New Roman" w:cs="Times New Roman"/>
              </w:rPr>
            </w:pPr>
            <w:r w:rsidRPr="009469CC">
              <w:rPr>
                <w:rFonts w:ascii="Times New Roman" w:hAnsi="Times New Roman" w:cs="Times New Roman"/>
              </w:rPr>
              <w:t>48,18%</w:t>
            </w:r>
          </w:p>
        </w:tc>
      </w:tr>
      <w:tr w:rsidR="009469CC" w:rsidRPr="009469CC" w14:paraId="1BB5B9CD" w14:textId="77777777" w:rsidTr="00A118EA">
        <w:tc>
          <w:tcPr>
            <w:tcW w:w="1555" w:type="dxa"/>
          </w:tcPr>
          <w:p w14:paraId="0CB21EF1" w14:textId="77777777" w:rsidR="00DD54F8" w:rsidRPr="009469CC" w:rsidRDefault="00DD54F8" w:rsidP="00C3425E">
            <w:pPr>
              <w:rPr>
                <w:rFonts w:ascii="Times New Roman" w:hAnsi="Times New Roman" w:cs="Times New Roman"/>
              </w:rPr>
            </w:pPr>
            <w:r w:rsidRPr="009469CC">
              <w:rPr>
                <w:rFonts w:ascii="Times New Roman" w:hAnsi="Times New Roman" w:cs="Times New Roman"/>
              </w:rPr>
              <w:t>Ženy</w:t>
            </w:r>
          </w:p>
        </w:tc>
        <w:tc>
          <w:tcPr>
            <w:tcW w:w="1093" w:type="dxa"/>
          </w:tcPr>
          <w:p w14:paraId="2859BE12" w14:textId="526029D8" w:rsidR="00DD54F8" w:rsidRPr="009469CC" w:rsidRDefault="0028781B" w:rsidP="00C3425E">
            <w:pPr>
              <w:jc w:val="right"/>
              <w:rPr>
                <w:rFonts w:ascii="Times New Roman" w:hAnsi="Times New Roman" w:cs="Times New Roman"/>
              </w:rPr>
            </w:pPr>
            <w:r w:rsidRPr="009469CC">
              <w:rPr>
                <w:rFonts w:ascii="Times New Roman" w:hAnsi="Times New Roman" w:cs="Times New Roman"/>
              </w:rPr>
              <w:t>184</w:t>
            </w:r>
          </w:p>
        </w:tc>
        <w:tc>
          <w:tcPr>
            <w:tcW w:w="1005" w:type="dxa"/>
          </w:tcPr>
          <w:p w14:paraId="15DD8D10" w14:textId="1456470F" w:rsidR="00DD54F8" w:rsidRPr="009469CC" w:rsidRDefault="0028781B" w:rsidP="00C3425E">
            <w:pPr>
              <w:jc w:val="right"/>
              <w:rPr>
                <w:rFonts w:ascii="Times New Roman" w:hAnsi="Times New Roman" w:cs="Times New Roman"/>
              </w:rPr>
            </w:pPr>
            <w:r w:rsidRPr="009469CC">
              <w:rPr>
                <w:rFonts w:ascii="Times New Roman" w:hAnsi="Times New Roman" w:cs="Times New Roman"/>
              </w:rPr>
              <w:t>65,02%</w:t>
            </w:r>
          </w:p>
        </w:tc>
        <w:tc>
          <w:tcPr>
            <w:tcW w:w="2012" w:type="dxa"/>
          </w:tcPr>
          <w:p w14:paraId="6F794E17" w14:textId="4EF8B0BB" w:rsidR="00DD54F8" w:rsidRPr="009469CC" w:rsidRDefault="004C7383" w:rsidP="00C3425E">
            <w:pPr>
              <w:jc w:val="right"/>
              <w:rPr>
                <w:rFonts w:ascii="Times New Roman" w:hAnsi="Times New Roman" w:cs="Times New Roman"/>
              </w:rPr>
            </w:pPr>
            <w:r w:rsidRPr="009469CC">
              <w:rPr>
                <w:rFonts w:ascii="Times New Roman" w:hAnsi="Times New Roman" w:cs="Times New Roman"/>
              </w:rPr>
              <w:t>51,82%</w:t>
            </w:r>
          </w:p>
        </w:tc>
      </w:tr>
      <w:tr w:rsidR="009469CC" w:rsidRPr="009469CC" w14:paraId="7AB1D78F" w14:textId="77777777" w:rsidTr="00A118EA">
        <w:tc>
          <w:tcPr>
            <w:tcW w:w="1555" w:type="dxa"/>
          </w:tcPr>
          <w:p w14:paraId="25A5A140" w14:textId="77777777" w:rsidR="00DD54F8" w:rsidRPr="009469CC" w:rsidRDefault="00DD54F8" w:rsidP="00C3425E">
            <w:pPr>
              <w:rPr>
                <w:rFonts w:ascii="Times New Roman" w:hAnsi="Times New Roman" w:cs="Times New Roman"/>
              </w:rPr>
            </w:pPr>
            <w:r w:rsidRPr="009469CC">
              <w:rPr>
                <w:rFonts w:ascii="Times New Roman" w:hAnsi="Times New Roman" w:cs="Times New Roman"/>
              </w:rPr>
              <w:t>Spolu</w:t>
            </w:r>
          </w:p>
        </w:tc>
        <w:tc>
          <w:tcPr>
            <w:tcW w:w="1093" w:type="dxa"/>
          </w:tcPr>
          <w:p w14:paraId="5E27DB6E" w14:textId="09B20DE6" w:rsidR="00DD54F8" w:rsidRPr="009469CC" w:rsidRDefault="0028781B" w:rsidP="00C3425E">
            <w:pPr>
              <w:jc w:val="right"/>
              <w:rPr>
                <w:rFonts w:ascii="Times New Roman" w:hAnsi="Times New Roman" w:cs="Times New Roman"/>
              </w:rPr>
            </w:pPr>
            <w:r w:rsidRPr="009469CC">
              <w:rPr>
                <w:rFonts w:ascii="Times New Roman" w:hAnsi="Times New Roman" w:cs="Times New Roman"/>
              </w:rPr>
              <w:t>283</w:t>
            </w:r>
          </w:p>
        </w:tc>
        <w:tc>
          <w:tcPr>
            <w:tcW w:w="1005" w:type="dxa"/>
          </w:tcPr>
          <w:p w14:paraId="3A19FA3B" w14:textId="77777777" w:rsidR="00DD54F8" w:rsidRPr="009469CC" w:rsidRDefault="00DD54F8" w:rsidP="00C3425E">
            <w:pPr>
              <w:jc w:val="right"/>
              <w:rPr>
                <w:rFonts w:ascii="Times New Roman" w:hAnsi="Times New Roman" w:cs="Times New Roman"/>
              </w:rPr>
            </w:pPr>
            <w:r w:rsidRPr="009469CC">
              <w:rPr>
                <w:rFonts w:ascii="Times New Roman" w:hAnsi="Times New Roman" w:cs="Times New Roman"/>
              </w:rPr>
              <w:t>100,00%</w:t>
            </w:r>
          </w:p>
        </w:tc>
        <w:tc>
          <w:tcPr>
            <w:tcW w:w="2012" w:type="dxa"/>
          </w:tcPr>
          <w:p w14:paraId="11A17929" w14:textId="77777777" w:rsidR="00DD54F8" w:rsidRPr="009469CC" w:rsidRDefault="00DD54F8" w:rsidP="00C3425E">
            <w:pPr>
              <w:jc w:val="right"/>
              <w:rPr>
                <w:rFonts w:ascii="Times New Roman" w:hAnsi="Times New Roman" w:cs="Times New Roman"/>
              </w:rPr>
            </w:pPr>
            <w:r w:rsidRPr="009469CC">
              <w:rPr>
                <w:rFonts w:ascii="Times New Roman" w:hAnsi="Times New Roman" w:cs="Times New Roman"/>
              </w:rPr>
              <w:t>100,00 %</w:t>
            </w:r>
          </w:p>
        </w:tc>
      </w:tr>
    </w:tbl>
    <w:tbl>
      <w:tblPr>
        <w:tblStyle w:val="Mriekatabuky"/>
        <w:tblpPr w:leftFromText="141" w:rightFromText="141" w:vertAnchor="text" w:horzAnchor="margin" w:tblpX="108" w:tblpY="2386"/>
        <w:tblW w:w="0" w:type="auto"/>
        <w:tblLayout w:type="fixed"/>
        <w:tblLook w:val="04A0" w:firstRow="1" w:lastRow="0" w:firstColumn="1" w:lastColumn="0" w:noHBand="0" w:noVBand="1"/>
      </w:tblPr>
      <w:tblGrid>
        <w:gridCol w:w="1555"/>
        <w:gridCol w:w="1093"/>
        <w:gridCol w:w="1033"/>
        <w:gridCol w:w="1984"/>
      </w:tblGrid>
      <w:tr w:rsidR="009469CC" w:rsidRPr="009469CC" w14:paraId="394705A3" w14:textId="77777777" w:rsidTr="00A118EA">
        <w:tc>
          <w:tcPr>
            <w:tcW w:w="1555" w:type="dxa"/>
          </w:tcPr>
          <w:p w14:paraId="13A77599" w14:textId="013D7AE7" w:rsidR="00DD54F8" w:rsidRPr="009469CC" w:rsidRDefault="00230385" w:rsidP="00C3425E">
            <w:pPr>
              <w:rPr>
                <w:rFonts w:ascii="Times New Roman" w:hAnsi="Times New Roman" w:cs="Times New Roman"/>
                <w:b/>
              </w:rPr>
            </w:pPr>
            <w:r w:rsidRPr="009469CC">
              <w:rPr>
                <w:rFonts w:ascii="Times New Roman" w:hAnsi="Times New Roman" w:cs="Times New Roman"/>
                <w:b/>
              </w:rPr>
              <w:t>Vek</w:t>
            </w:r>
            <w:r w:rsidR="00DD54F8" w:rsidRPr="009469CC">
              <w:rPr>
                <w:rFonts w:ascii="Times New Roman" w:hAnsi="Times New Roman" w:cs="Times New Roman"/>
                <w:b/>
              </w:rPr>
              <w:t xml:space="preserve"> respondentov</w:t>
            </w:r>
          </w:p>
        </w:tc>
        <w:tc>
          <w:tcPr>
            <w:tcW w:w="1093" w:type="dxa"/>
          </w:tcPr>
          <w:p w14:paraId="1A5730BF" w14:textId="77777777" w:rsidR="00DD54F8" w:rsidRPr="009469CC" w:rsidRDefault="00DD54F8" w:rsidP="00C3425E">
            <w:pPr>
              <w:rPr>
                <w:rFonts w:ascii="Times New Roman" w:hAnsi="Times New Roman" w:cs="Times New Roman"/>
                <w:b/>
              </w:rPr>
            </w:pPr>
            <w:r w:rsidRPr="009469CC">
              <w:rPr>
                <w:rFonts w:ascii="Times New Roman" w:hAnsi="Times New Roman" w:cs="Times New Roman"/>
                <w:b/>
              </w:rPr>
              <w:t>Počet</w:t>
            </w:r>
          </w:p>
        </w:tc>
        <w:tc>
          <w:tcPr>
            <w:tcW w:w="1033" w:type="dxa"/>
          </w:tcPr>
          <w:p w14:paraId="1DF5D1C7" w14:textId="77777777" w:rsidR="00DD54F8" w:rsidRPr="009469CC" w:rsidRDefault="00DD54F8" w:rsidP="00C3425E">
            <w:pPr>
              <w:rPr>
                <w:rFonts w:ascii="Times New Roman" w:hAnsi="Times New Roman" w:cs="Times New Roman"/>
                <w:b/>
              </w:rPr>
            </w:pPr>
            <w:r w:rsidRPr="009469CC">
              <w:rPr>
                <w:rFonts w:ascii="Times New Roman" w:hAnsi="Times New Roman" w:cs="Times New Roman"/>
                <w:b/>
              </w:rPr>
              <w:t>%</w:t>
            </w:r>
          </w:p>
        </w:tc>
        <w:tc>
          <w:tcPr>
            <w:tcW w:w="1984" w:type="dxa"/>
          </w:tcPr>
          <w:p w14:paraId="7A7D7038" w14:textId="77777777" w:rsidR="00DD54F8" w:rsidRPr="009469CC" w:rsidRDefault="00DD54F8" w:rsidP="00C3425E">
            <w:pPr>
              <w:rPr>
                <w:rFonts w:ascii="Times New Roman" w:hAnsi="Times New Roman" w:cs="Times New Roman"/>
                <w:b/>
              </w:rPr>
            </w:pPr>
            <w:r w:rsidRPr="009469CC">
              <w:rPr>
                <w:rFonts w:ascii="Times New Roman" w:hAnsi="Times New Roman" w:cs="Times New Roman"/>
                <w:b/>
              </w:rPr>
              <w:t>Veková štruktúra obyvateľov mesta</w:t>
            </w:r>
          </w:p>
        </w:tc>
      </w:tr>
      <w:tr w:rsidR="009469CC" w:rsidRPr="009469CC" w14:paraId="2F779C2A" w14:textId="77777777" w:rsidTr="00A118EA">
        <w:tc>
          <w:tcPr>
            <w:tcW w:w="1555" w:type="dxa"/>
          </w:tcPr>
          <w:p w14:paraId="74B00A44" w14:textId="77777777" w:rsidR="00DD54F8" w:rsidRPr="009469CC" w:rsidRDefault="00DD54F8" w:rsidP="00C3425E">
            <w:pPr>
              <w:rPr>
                <w:rFonts w:ascii="Times New Roman" w:hAnsi="Times New Roman" w:cs="Times New Roman"/>
              </w:rPr>
            </w:pPr>
            <w:r w:rsidRPr="009469CC">
              <w:rPr>
                <w:rFonts w:ascii="Times New Roman" w:hAnsi="Times New Roman" w:cs="Times New Roman"/>
              </w:rPr>
              <w:t>15-17</w:t>
            </w:r>
          </w:p>
        </w:tc>
        <w:tc>
          <w:tcPr>
            <w:tcW w:w="1093" w:type="dxa"/>
          </w:tcPr>
          <w:p w14:paraId="2086BA8E" w14:textId="76B9FCBC" w:rsidR="00DD54F8" w:rsidRPr="009469CC" w:rsidRDefault="0028781B" w:rsidP="00C3425E">
            <w:pPr>
              <w:jc w:val="right"/>
              <w:rPr>
                <w:rFonts w:ascii="Times New Roman" w:hAnsi="Times New Roman" w:cs="Times New Roman"/>
              </w:rPr>
            </w:pPr>
            <w:r w:rsidRPr="009469CC">
              <w:rPr>
                <w:rFonts w:ascii="Times New Roman" w:hAnsi="Times New Roman" w:cs="Times New Roman"/>
              </w:rPr>
              <w:t>0</w:t>
            </w:r>
          </w:p>
        </w:tc>
        <w:tc>
          <w:tcPr>
            <w:tcW w:w="1033" w:type="dxa"/>
          </w:tcPr>
          <w:p w14:paraId="6BAFAA22" w14:textId="3AFD969E" w:rsidR="00DD54F8" w:rsidRPr="009469CC" w:rsidRDefault="0028781B" w:rsidP="00C3425E">
            <w:pPr>
              <w:jc w:val="right"/>
              <w:rPr>
                <w:rFonts w:ascii="Times New Roman" w:hAnsi="Times New Roman" w:cs="Times New Roman"/>
              </w:rPr>
            </w:pPr>
            <w:r w:rsidRPr="009469CC">
              <w:rPr>
                <w:rFonts w:ascii="Times New Roman" w:hAnsi="Times New Roman" w:cs="Times New Roman"/>
              </w:rPr>
              <w:t>0,00 %</w:t>
            </w:r>
          </w:p>
        </w:tc>
        <w:tc>
          <w:tcPr>
            <w:tcW w:w="1984" w:type="dxa"/>
          </w:tcPr>
          <w:p w14:paraId="4D1EBE4E" w14:textId="37E05AB5" w:rsidR="00DD54F8" w:rsidRPr="009469CC" w:rsidRDefault="003924E4" w:rsidP="00C3425E">
            <w:pPr>
              <w:jc w:val="right"/>
              <w:rPr>
                <w:rFonts w:ascii="Times New Roman" w:hAnsi="Times New Roman" w:cs="Times New Roman"/>
              </w:rPr>
            </w:pPr>
            <w:r w:rsidRPr="009469CC">
              <w:rPr>
                <w:rFonts w:ascii="Times New Roman" w:hAnsi="Times New Roman" w:cs="Times New Roman"/>
              </w:rPr>
              <w:t>3,20%</w:t>
            </w:r>
          </w:p>
        </w:tc>
      </w:tr>
      <w:tr w:rsidR="009469CC" w:rsidRPr="009469CC" w14:paraId="486D4BB2" w14:textId="77777777" w:rsidTr="00A118EA">
        <w:tc>
          <w:tcPr>
            <w:tcW w:w="1555" w:type="dxa"/>
          </w:tcPr>
          <w:p w14:paraId="1AAECB54" w14:textId="77777777" w:rsidR="0028781B" w:rsidRPr="009469CC" w:rsidRDefault="0028781B" w:rsidP="00C3425E">
            <w:pPr>
              <w:rPr>
                <w:rFonts w:ascii="Times New Roman" w:hAnsi="Times New Roman" w:cs="Times New Roman"/>
              </w:rPr>
            </w:pPr>
            <w:r w:rsidRPr="009469CC">
              <w:rPr>
                <w:rFonts w:ascii="Times New Roman" w:hAnsi="Times New Roman" w:cs="Times New Roman"/>
              </w:rPr>
              <w:t>18-25</w:t>
            </w:r>
          </w:p>
        </w:tc>
        <w:tc>
          <w:tcPr>
            <w:tcW w:w="1093" w:type="dxa"/>
          </w:tcPr>
          <w:p w14:paraId="3EBB27B6" w14:textId="5821AD69" w:rsidR="0028781B" w:rsidRPr="009469CC" w:rsidRDefault="0028781B" w:rsidP="00C3425E">
            <w:pPr>
              <w:jc w:val="right"/>
              <w:rPr>
                <w:rFonts w:ascii="Times New Roman" w:hAnsi="Times New Roman" w:cs="Times New Roman"/>
              </w:rPr>
            </w:pPr>
            <w:r w:rsidRPr="009469CC">
              <w:rPr>
                <w:rFonts w:ascii="Times New Roman" w:hAnsi="Times New Roman" w:cs="Times New Roman"/>
              </w:rPr>
              <w:t>9</w:t>
            </w:r>
          </w:p>
        </w:tc>
        <w:tc>
          <w:tcPr>
            <w:tcW w:w="1033" w:type="dxa"/>
          </w:tcPr>
          <w:p w14:paraId="2CEF54EC" w14:textId="229A0CBD" w:rsidR="0028781B" w:rsidRPr="009469CC" w:rsidRDefault="0028781B" w:rsidP="00C3425E">
            <w:pPr>
              <w:jc w:val="right"/>
              <w:rPr>
                <w:rFonts w:ascii="Times New Roman" w:hAnsi="Times New Roman" w:cs="Times New Roman"/>
              </w:rPr>
            </w:pPr>
            <w:r w:rsidRPr="009469CC">
              <w:rPr>
                <w:rFonts w:ascii="Times New Roman" w:hAnsi="Times New Roman" w:cs="Times New Roman"/>
              </w:rPr>
              <w:t>3,18%</w:t>
            </w:r>
          </w:p>
        </w:tc>
        <w:tc>
          <w:tcPr>
            <w:tcW w:w="1984" w:type="dxa"/>
          </w:tcPr>
          <w:p w14:paraId="7499B979" w14:textId="29A99189" w:rsidR="0028781B" w:rsidRPr="009469CC" w:rsidRDefault="003924E4" w:rsidP="00C3425E">
            <w:pPr>
              <w:jc w:val="right"/>
              <w:rPr>
                <w:rFonts w:ascii="Times New Roman" w:hAnsi="Times New Roman" w:cs="Times New Roman"/>
              </w:rPr>
            </w:pPr>
            <w:r w:rsidRPr="009469CC">
              <w:rPr>
                <w:rFonts w:ascii="Times New Roman" w:hAnsi="Times New Roman" w:cs="Times New Roman"/>
              </w:rPr>
              <w:t>7,55%</w:t>
            </w:r>
          </w:p>
        </w:tc>
      </w:tr>
      <w:tr w:rsidR="009469CC" w:rsidRPr="009469CC" w14:paraId="25997404" w14:textId="77777777" w:rsidTr="00A118EA">
        <w:tc>
          <w:tcPr>
            <w:tcW w:w="1555" w:type="dxa"/>
          </w:tcPr>
          <w:p w14:paraId="23FDC581" w14:textId="77777777" w:rsidR="0028781B" w:rsidRPr="009469CC" w:rsidRDefault="0028781B" w:rsidP="00C3425E">
            <w:pPr>
              <w:rPr>
                <w:rFonts w:ascii="Times New Roman" w:hAnsi="Times New Roman" w:cs="Times New Roman"/>
              </w:rPr>
            </w:pPr>
            <w:r w:rsidRPr="009469CC">
              <w:rPr>
                <w:rFonts w:ascii="Times New Roman" w:hAnsi="Times New Roman" w:cs="Times New Roman"/>
              </w:rPr>
              <w:t>26-35</w:t>
            </w:r>
          </w:p>
        </w:tc>
        <w:tc>
          <w:tcPr>
            <w:tcW w:w="1093" w:type="dxa"/>
          </w:tcPr>
          <w:p w14:paraId="598EB789" w14:textId="5452916D" w:rsidR="0028781B" w:rsidRPr="009469CC" w:rsidRDefault="0028781B" w:rsidP="00C3425E">
            <w:pPr>
              <w:jc w:val="right"/>
              <w:rPr>
                <w:rFonts w:ascii="Times New Roman" w:hAnsi="Times New Roman" w:cs="Times New Roman"/>
              </w:rPr>
            </w:pPr>
            <w:r w:rsidRPr="009469CC">
              <w:rPr>
                <w:rFonts w:ascii="Times New Roman" w:hAnsi="Times New Roman" w:cs="Times New Roman"/>
              </w:rPr>
              <w:t>55</w:t>
            </w:r>
          </w:p>
        </w:tc>
        <w:tc>
          <w:tcPr>
            <w:tcW w:w="1033" w:type="dxa"/>
          </w:tcPr>
          <w:p w14:paraId="5323DC28" w14:textId="69CF28D5" w:rsidR="0028781B" w:rsidRPr="009469CC" w:rsidRDefault="0028781B" w:rsidP="00C3425E">
            <w:pPr>
              <w:jc w:val="right"/>
              <w:rPr>
                <w:rFonts w:ascii="Times New Roman" w:hAnsi="Times New Roman" w:cs="Times New Roman"/>
              </w:rPr>
            </w:pPr>
            <w:r w:rsidRPr="009469CC">
              <w:rPr>
                <w:rFonts w:ascii="Times New Roman" w:hAnsi="Times New Roman" w:cs="Times New Roman"/>
              </w:rPr>
              <w:t>19,43%</w:t>
            </w:r>
          </w:p>
        </w:tc>
        <w:tc>
          <w:tcPr>
            <w:tcW w:w="1984" w:type="dxa"/>
          </w:tcPr>
          <w:p w14:paraId="21C1DF1F" w14:textId="62C9459B" w:rsidR="0028781B" w:rsidRPr="009469CC" w:rsidRDefault="003924E4" w:rsidP="00C3425E">
            <w:pPr>
              <w:jc w:val="right"/>
              <w:rPr>
                <w:rFonts w:ascii="Times New Roman" w:hAnsi="Times New Roman" w:cs="Times New Roman"/>
              </w:rPr>
            </w:pPr>
            <w:r w:rsidRPr="009469CC">
              <w:rPr>
                <w:rFonts w:ascii="Times New Roman" w:hAnsi="Times New Roman" w:cs="Times New Roman"/>
              </w:rPr>
              <w:t>12,82%</w:t>
            </w:r>
          </w:p>
        </w:tc>
      </w:tr>
      <w:tr w:rsidR="009469CC" w:rsidRPr="009469CC" w14:paraId="44975CAA" w14:textId="77777777" w:rsidTr="00A118EA">
        <w:tc>
          <w:tcPr>
            <w:tcW w:w="1555" w:type="dxa"/>
          </w:tcPr>
          <w:p w14:paraId="0B04896F" w14:textId="77777777" w:rsidR="0028781B" w:rsidRPr="009469CC" w:rsidRDefault="0028781B" w:rsidP="00C3425E">
            <w:pPr>
              <w:rPr>
                <w:rFonts w:ascii="Times New Roman" w:hAnsi="Times New Roman" w:cs="Times New Roman"/>
              </w:rPr>
            </w:pPr>
            <w:r w:rsidRPr="009469CC">
              <w:rPr>
                <w:rFonts w:ascii="Times New Roman" w:hAnsi="Times New Roman" w:cs="Times New Roman"/>
              </w:rPr>
              <w:t>36-45</w:t>
            </w:r>
          </w:p>
        </w:tc>
        <w:tc>
          <w:tcPr>
            <w:tcW w:w="1093" w:type="dxa"/>
          </w:tcPr>
          <w:p w14:paraId="481921D8" w14:textId="23673CCB" w:rsidR="0028781B" w:rsidRPr="009469CC" w:rsidRDefault="0028781B" w:rsidP="00C3425E">
            <w:pPr>
              <w:jc w:val="right"/>
              <w:rPr>
                <w:rFonts w:ascii="Times New Roman" w:hAnsi="Times New Roman" w:cs="Times New Roman"/>
              </w:rPr>
            </w:pPr>
            <w:r w:rsidRPr="009469CC">
              <w:rPr>
                <w:rFonts w:ascii="Times New Roman" w:hAnsi="Times New Roman" w:cs="Times New Roman"/>
              </w:rPr>
              <w:t>82</w:t>
            </w:r>
          </w:p>
        </w:tc>
        <w:tc>
          <w:tcPr>
            <w:tcW w:w="1033" w:type="dxa"/>
          </w:tcPr>
          <w:p w14:paraId="07342FFE" w14:textId="7FCA40B7" w:rsidR="0028781B" w:rsidRPr="009469CC" w:rsidRDefault="0028781B" w:rsidP="00C3425E">
            <w:pPr>
              <w:jc w:val="right"/>
              <w:rPr>
                <w:rFonts w:ascii="Times New Roman" w:hAnsi="Times New Roman" w:cs="Times New Roman"/>
              </w:rPr>
            </w:pPr>
            <w:r w:rsidRPr="009469CC">
              <w:rPr>
                <w:rFonts w:ascii="Times New Roman" w:hAnsi="Times New Roman" w:cs="Times New Roman"/>
              </w:rPr>
              <w:t>28,98%</w:t>
            </w:r>
          </w:p>
        </w:tc>
        <w:tc>
          <w:tcPr>
            <w:tcW w:w="1984" w:type="dxa"/>
          </w:tcPr>
          <w:p w14:paraId="7821D28D" w14:textId="4F558916" w:rsidR="0028781B" w:rsidRPr="009469CC" w:rsidRDefault="003924E4" w:rsidP="00C3425E">
            <w:pPr>
              <w:jc w:val="right"/>
              <w:rPr>
                <w:rFonts w:ascii="Times New Roman" w:hAnsi="Times New Roman" w:cs="Times New Roman"/>
              </w:rPr>
            </w:pPr>
            <w:r w:rsidRPr="009469CC">
              <w:rPr>
                <w:rFonts w:ascii="Times New Roman" w:hAnsi="Times New Roman" w:cs="Times New Roman"/>
              </w:rPr>
              <w:t>17,44%</w:t>
            </w:r>
          </w:p>
        </w:tc>
      </w:tr>
      <w:tr w:rsidR="009469CC" w:rsidRPr="009469CC" w14:paraId="74A17B03" w14:textId="77777777" w:rsidTr="00A118EA">
        <w:tc>
          <w:tcPr>
            <w:tcW w:w="1555" w:type="dxa"/>
          </w:tcPr>
          <w:p w14:paraId="7DCABFE5" w14:textId="77777777" w:rsidR="0028781B" w:rsidRPr="009469CC" w:rsidRDefault="0028781B" w:rsidP="00C3425E">
            <w:pPr>
              <w:rPr>
                <w:rFonts w:ascii="Times New Roman" w:hAnsi="Times New Roman" w:cs="Times New Roman"/>
              </w:rPr>
            </w:pPr>
            <w:r w:rsidRPr="009469CC">
              <w:rPr>
                <w:rFonts w:ascii="Times New Roman" w:hAnsi="Times New Roman" w:cs="Times New Roman"/>
              </w:rPr>
              <w:t>46-55</w:t>
            </w:r>
          </w:p>
        </w:tc>
        <w:tc>
          <w:tcPr>
            <w:tcW w:w="1093" w:type="dxa"/>
          </w:tcPr>
          <w:p w14:paraId="6630A1BC" w14:textId="27ED38CB" w:rsidR="0028781B" w:rsidRPr="009469CC" w:rsidRDefault="0028781B" w:rsidP="00C3425E">
            <w:pPr>
              <w:jc w:val="right"/>
              <w:rPr>
                <w:rFonts w:ascii="Times New Roman" w:hAnsi="Times New Roman" w:cs="Times New Roman"/>
              </w:rPr>
            </w:pPr>
            <w:r w:rsidRPr="009469CC">
              <w:rPr>
                <w:rFonts w:ascii="Times New Roman" w:hAnsi="Times New Roman" w:cs="Times New Roman"/>
              </w:rPr>
              <w:t>74</w:t>
            </w:r>
          </w:p>
        </w:tc>
        <w:tc>
          <w:tcPr>
            <w:tcW w:w="1033" w:type="dxa"/>
          </w:tcPr>
          <w:p w14:paraId="72B998B6" w14:textId="5D38A65C" w:rsidR="0028781B" w:rsidRPr="009469CC" w:rsidRDefault="0028781B" w:rsidP="00C3425E">
            <w:pPr>
              <w:jc w:val="right"/>
              <w:rPr>
                <w:rFonts w:ascii="Times New Roman" w:hAnsi="Times New Roman" w:cs="Times New Roman"/>
              </w:rPr>
            </w:pPr>
            <w:r w:rsidRPr="009469CC">
              <w:rPr>
                <w:rFonts w:ascii="Times New Roman" w:hAnsi="Times New Roman" w:cs="Times New Roman"/>
              </w:rPr>
              <w:t>26,15%</w:t>
            </w:r>
          </w:p>
        </w:tc>
        <w:tc>
          <w:tcPr>
            <w:tcW w:w="1984" w:type="dxa"/>
          </w:tcPr>
          <w:p w14:paraId="55248224" w14:textId="4E94014B" w:rsidR="0028781B" w:rsidRPr="009469CC" w:rsidRDefault="003924E4" w:rsidP="00C3425E">
            <w:pPr>
              <w:jc w:val="right"/>
              <w:rPr>
                <w:rFonts w:ascii="Times New Roman" w:hAnsi="Times New Roman" w:cs="Times New Roman"/>
              </w:rPr>
            </w:pPr>
            <w:r w:rsidRPr="009469CC">
              <w:rPr>
                <w:rFonts w:ascii="Times New Roman" w:hAnsi="Times New Roman" w:cs="Times New Roman"/>
              </w:rPr>
              <w:t>19,15%</w:t>
            </w:r>
          </w:p>
        </w:tc>
      </w:tr>
      <w:tr w:rsidR="009469CC" w:rsidRPr="009469CC" w14:paraId="2670B61D" w14:textId="77777777" w:rsidTr="00A118EA">
        <w:tc>
          <w:tcPr>
            <w:tcW w:w="1555" w:type="dxa"/>
          </w:tcPr>
          <w:p w14:paraId="71F91D6B" w14:textId="77777777" w:rsidR="0028781B" w:rsidRPr="009469CC" w:rsidRDefault="0028781B" w:rsidP="00C3425E">
            <w:pPr>
              <w:rPr>
                <w:rFonts w:ascii="Times New Roman" w:hAnsi="Times New Roman" w:cs="Times New Roman"/>
              </w:rPr>
            </w:pPr>
            <w:r w:rsidRPr="009469CC">
              <w:rPr>
                <w:rFonts w:ascii="Times New Roman" w:hAnsi="Times New Roman" w:cs="Times New Roman"/>
              </w:rPr>
              <w:t>56-65</w:t>
            </w:r>
          </w:p>
        </w:tc>
        <w:tc>
          <w:tcPr>
            <w:tcW w:w="1093" w:type="dxa"/>
          </w:tcPr>
          <w:p w14:paraId="7CEA9178" w14:textId="28C69FC5" w:rsidR="0028781B" w:rsidRPr="009469CC" w:rsidRDefault="0028781B" w:rsidP="00C3425E">
            <w:pPr>
              <w:jc w:val="right"/>
              <w:rPr>
                <w:rFonts w:ascii="Times New Roman" w:hAnsi="Times New Roman" w:cs="Times New Roman"/>
              </w:rPr>
            </w:pPr>
            <w:r w:rsidRPr="009469CC">
              <w:rPr>
                <w:rFonts w:ascii="Times New Roman" w:hAnsi="Times New Roman" w:cs="Times New Roman"/>
              </w:rPr>
              <w:t>43</w:t>
            </w:r>
          </w:p>
        </w:tc>
        <w:tc>
          <w:tcPr>
            <w:tcW w:w="1033" w:type="dxa"/>
          </w:tcPr>
          <w:p w14:paraId="4DDBB5AF" w14:textId="45B68C3F" w:rsidR="0028781B" w:rsidRPr="009469CC" w:rsidRDefault="0028781B" w:rsidP="00C3425E">
            <w:pPr>
              <w:jc w:val="right"/>
              <w:rPr>
                <w:rFonts w:ascii="Times New Roman" w:hAnsi="Times New Roman" w:cs="Times New Roman"/>
              </w:rPr>
            </w:pPr>
            <w:r w:rsidRPr="009469CC">
              <w:rPr>
                <w:rFonts w:ascii="Times New Roman" w:hAnsi="Times New Roman" w:cs="Times New Roman"/>
              </w:rPr>
              <w:t>15,19%</w:t>
            </w:r>
          </w:p>
        </w:tc>
        <w:tc>
          <w:tcPr>
            <w:tcW w:w="1984" w:type="dxa"/>
          </w:tcPr>
          <w:p w14:paraId="00D5D59E" w14:textId="5D1D57B2" w:rsidR="0028781B" w:rsidRPr="009469CC" w:rsidRDefault="003924E4" w:rsidP="00C3425E">
            <w:pPr>
              <w:jc w:val="right"/>
              <w:rPr>
                <w:rFonts w:ascii="Times New Roman" w:hAnsi="Times New Roman" w:cs="Times New Roman"/>
              </w:rPr>
            </w:pPr>
            <w:r w:rsidRPr="009469CC">
              <w:rPr>
                <w:rFonts w:ascii="Times New Roman" w:hAnsi="Times New Roman" w:cs="Times New Roman"/>
              </w:rPr>
              <w:t>17,05%</w:t>
            </w:r>
          </w:p>
        </w:tc>
      </w:tr>
      <w:tr w:rsidR="009469CC" w:rsidRPr="009469CC" w14:paraId="04C7CB54" w14:textId="77777777" w:rsidTr="00A118EA">
        <w:tc>
          <w:tcPr>
            <w:tcW w:w="1555" w:type="dxa"/>
          </w:tcPr>
          <w:p w14:paraId="4D07345A" w14:textId="77777777" w:rsidR="0028781B" w:rsidRPr="009469CC" w:rsidRDefault="0028781B" w:rsidP="00C3425E">
            <w:pPr>
              <w:rPr>
                <w:rFonts w:ascii="Times New Roman" w:hAnsi="Times New Roman" w:cs="Times New Roman"/>
              </w:rPr>
            </w:pPr>
            <w:r w:rsidRPr="009469CC">
              <w:rPr>
                <w:rFonts w:ascii="Times New Roman" w:hAnsi="Times New Roman" w:cs="Times New Roman"/>
              </w:rPr>
              <w:t>66+</w:t>
            </w:r>
          </w:p>
        </w:tc>
        <w:tc>
          <w:tcPr>
            <w:tcW w:w="1093" w:type="dxa"/>
          </w:tcPr>
          <w:p w14:paraId="2870406B" w14:textId="0AC5CEE8" w:rsidR="0028781B" w:rsidRPr="009469CC" w:rsidRDefault="0028781B" w:rsidP="00C3425E">
            <w:pPr>
              <w:jc w:val="right"/>
              <w:rPr>
                <w:rFonts w:ascii="Times New Roman" w:hAnsi="Times New Roman" w:cs="Times New Roman"/>
              </w:rPr>
            </w:pPr>
            <w:r w:rsidRPr="009469CC">
              <w:rPr>
                <w:rFonts w:ascii="Times New Roman" w:hAnsi="Times New Roman" w:cs="Times New Roman"/>
              </w:rPr>
              <w:t>20</w:t>
            </w:r>
          </w:p>
        </w:tc>
        <w:tc>
          <w:tcPr>
            <w:tcW w:w="1033" w:type="dxa"/>
          </w:tcPr>
          <w:p w14:paraId="75641140" w14:textId="5374E6E7" w:rsidR="0028781B" w:rsidRPr="009469CC" w:rsidRDefault="0028781B" w:rsidP="00C3425E">
            <w:pPr>
              <w:jc w:val="right"/>
              <w:rPr>
                <w:rFonts w:ascii="Times New Roman" w:hAnsi="Times New Roman" w:cs="Times New Roman"/>
              </w:rPr>
            </w:pPr>
            <w:r w:rsidRPr="009469CC">
              <w:rPr>
                <w:rFonts w:ascii="Times New Roman" w:hAnsi="Times New Roman" w:cs="Times New Roman"/>
              </w:rPr>
              <w:t xml:space="preserve">7,07% </w:t>
            </w:r>
          </w:p>
        </w:tc>
        <w:tc>
          <w:tcPr>
            <w:tcW w:w="1984" w:type="dxa"/>
          </w:tcPr>
          <w:p w14:paraId="1AF6AFED" w14:textId="28C44FA6" w:rsidR="0028781B" w:rsidRPr="009469CC" w:rsidRDefault="003924E4" w:rsidP="00C3425E">
            <w:pPr>
              <w:jc w:val="right"/>
              <w:rPr>
                <w:rFonts w:ascii="Times New Roman" w:hAnsi="Times New Roman" w:cs="Times New Roman"/>
              </w:rPr>
            </w:pPr>
            <w:r w:rsidRPr="009469CC">
              <w:rPr>
                <w:rFonts w:ascii="Times New Roman" w:hAnsi="Times New Roman" w:cs="Times New Roman"/>
              </w:rPr>
              <w:t>22,79%</w:t>
            </w:r>
          </w:p>
        </w:tc>
      </w:tr>
      <w:tr w:rsidR="009469CC" w:rsidRPr="009469CC" w14:paraId="48457A0D" w14:textId="77777777" w:rsidTr="00A118EA">
        <w:tc>
          <w:tcPr>
            <w:tcW w:w="1555" w:type="dxa"/>
          </w:tcPr>
          <w:p w14:paraId="7FCFF9C7" w14:textId="77777777" w:rsidR="0028781B" w:rsidRPr="009469CC" w:rsidRDefault="0028781B" w:rsidP="00C3425E">
            <w:pPr>
              <w:rPr>
                <w:rFonts w:ascii="Times New Roman" w:hAnsi="Times New Roman" w:cs="Times New Roman"/>
              </w:rPr>
            </w:pPr>
            <w:r w:rsidRPr="009469CC">
              <w:rPr>
                <w:rFonts w:ascii="Times New Roman" w:hAnsi="Times New Roman" w:cs="Times New Roman"/>
              </w:rPr>
              <w:t>Spolu</w:t>
            </w:r>
          </w:p>
        </w:tc>
        <w:tc>
          <w:tcPr>
            <w:tcW w:w="1093" w:type="dxa"/>
          </w:tcPr>
          <w:p w14:paraId="68AE4432" w14:textId="389CBF3B" w:rsidR="0028781B" w:rsidRPr="009469CC" w:rsidRDefault="0028781B" w:rsidP="00C3425E">
            <w:pPr>
              <w:jc w:val="right"/>
              <w:rPr>
                <w:rFonts w:ascii="Times New Roman" w:hAnsi="Times New Roman" w:cs="Times New Roman"/>
              </w:rPr>
            </w:pPr>
            <w:r w:rsidRPr="009469CC">
              <w:rPr>
                <w:rFonts w:ascii="Times New Roman" w:hAnsi="Times New Roman" w:cs="Times New Roman"/>
              </w:rPr>
              <w:t>283</w:t>
            </w:r>
          </w:p>
        </w:tc>
        <w:tc>
          <w:tcPr>
            <w:tcW w:w="1033" w:type="dxa"/>
          </w:tcPr>
          <w:p w14:paraId="007B2A94" w14:textId="77777777" w:rsidR="0028781B" w:rsidRPr="009469CC" w:rsidRDefault="0028781B" w:rsidP="00C3425E">
            <w:pPr>
              <w:jc w:val="right"/>
              <w:rPr>
                <w:rFonts w:ascii="Times New Roman" w:hAnsi="Times New Roman" w:cs="Times New Roman"/>
              </w:rPr>
            </w:pPr>
            <w:r w:rsidRPr="009469CC">
              <w:rPr>
                <w:rFonts w:ascii="Times New Roman" w:hAnsi="Times New Roman" w:cs="Times New Roman"/>
              </w:rPr>
              <w:t>100,00%</w:t>
            </w:r>
          </w:p>
        </w:tc>
        <w:tc>
          <w:tcPr>
            <w:tcW w:w="1984" w:type="dxa"/>
          </w:tcPr>
          <w:p w14:paraId="101D1F46" w14:textId="77777777" w:rsidR="0028781B" w:rsidRPr="009469CC" w:rsidRDefault="0028781B" w:rsidP="00C3425E">
            <w:pPr>
              <w:jc w:val="right"/>
              <w:rPr>
                <w:rFonts w:ascii="Times New Roman" w:hAnsi="Times New Roman" w:cs="Times New Roman"/>
              </w:rPr>
            </w:pPr>
            <w:r w:rsidRPr="009469CC">
              <w:rPr>
                <w:rFonts w:ascii="Times New Roman" w:hAnsi="Times New Roman" w:cs="Times New Roman"/>
              </w:rPr>
              <w:t>100,00 %</w:t>
            </w:r>
          </w:p>
        </w:tc>
      </w:tr>
    </w:tbl>
    <w:p w14:paraId="563382B3" w14:textId="145E8D2A" w:rsidR="00991DD8" w:rsidRPr="009469CC" w:rsidRDefault="00991DD8" w:rsidP="00C3425E">
      <w:pPr>
        <w:spacing w:after="0" w:line="240" w:lineRule="auto"/>
        <w:jc w:val="both"/>
        <w:rPr>
          <w:rFonts w:ascii="Times New Roman" w:hAnsi="Times New Roman" w:cs="Times New Roman"/>
          <w:color w:val="000000" w:themeColor="text1"/>
          <w:sz w:val="24"/>
          <w:szCs w:val="24"/>
        </w:rPr>
      </w:pPr>
      <w:r w:rsidRPr="009469CC">
        <w:rPr>
          <w:rFonts w:ascii="Times New Roman" w:hAnsi="Times New Roman" w:cs="Times New Roman"/>
          <w:sz w:val="24"/>
          <w:szCs w:val="24"/>
        </w:rPr>
        <w:t>Cieľom dotazníkového prieskumu bolo zistiť názory, spokojnosť a potreby obyvateľov v meste Šaľa za rok</w:t>
      </w:r>
      <w:r w:rsidR="00E615D2" w:rsidRPr="009469CC">
        <w:rPr>
          <w:rFonts w:ascii="Times New Roman" w:hAnsi="Times New Roman" w:cs="Times New Roman"/>
          <w:b/>
          <w:sz w:val="24"/>
          <w:szCs w:val="24"/>
        </w:rPr>
        <w:t>y</w:t>
      </w:r>
      <w:r w:rsidRPr="009469CC">
        <w:rPr>
          <w:rFonts w:ascii="Times New Roman" w:hAnsi="Times New Roman" w:cs="Times New Roman"/>
          <w:sz w:val="24"/>
          <w:szCs w:val="24"/>
        </w:rPr>
        <w:t xml:space="preserve"> 2023 a 2024. Zber údajov sa uskutočnil v mesiacoch </w:t>
      </w:r>
      <w:r w:rsidRPr="009469CC">
        <w:rPr>
          <w:rFonts w:ascii="Times New Roman" w:hAnsi="Times New Roman" w:cs="Times New Roman"/>
          <w:color w:val="000000" w:themeColor="text1"/>
          <w:sz w:val="24"/>
          <w:szCs w:val="24"/>
        </w:rPr>
        <w:t xml:space="preserve">február až marec 2025. Prieskum bol realizovaný prostredníctvom dotazníkov zverejnených online na webovej stránke mesta Šaľa, na sociálnej sieti </w:t>
      </w:r>
      <w:proofErr w:type="spellStart"/>
      <w:r w:rsidRPr="009469CC">
        <w:rPr>
          <w:rFonts w:ascii="Times New Roman" w:hAnsi="Times New Roman" w:cs="Times New Roman"/>
          <w:color w:val="000000" w:themeColor="text1"/>
          <w:sz w:val="24"/>
          <w:szCs w:val="24"/>
        </w:rPr>
        <w:t>facebook</w:t>
      </w:r>
      <w:proofErr w:type="spellEnd"/>
      <w:r w:rsidRPr="009469CC">
        <w:rPr>
          <w:rFonts w:ascii="Times New Roman" w:hAnsi="Times New Roman" w:cs="Times New Roman"/>
          <w:color w:val="000000" w:themeColor="text1"/>
          <w:sz w:val="24"/>
          <w:szCs w:val="24"/>
        </w:rPr>
        <w:t xml:space="preserve"> a s možnosťou vyplnenia dotazníka v tlačenej forme. Dotazník bol anonymný, otvorený pre všetkých obyvateľov mesta a bol použitý pre účely vyhodnotenia plnenia aktivít Programu hospodárskeho rozvoja a sociálneho rozvoja mesta (PHRSR) Šaľa na obdobie 2023-2030. Do </w:t>
      </w:r>
      <w:r w:rsidR="00DD54F8" w:rsidRPr="009469CC">
        <w:rPr>
          <w:rFonts w:ascii="Times New Roman" w:hAnsi="Times New Roman" w:cs="Times New Roman"/>
          <w:color w:val="000000" w:themeColor="text1"/>
          <w:sz w:val="24"/>
          <w:szCs w:val="24"/>
        </w:rPr>
        <w:t xml:space="preserve"> prieskumu sa zapojilo celkom 283 respondentov, z celkového počtu obyvateľov nad 15 rokov 17 680 (stav k 31.03.2025)</w:t>
      </w:r>
      <w:r w:rsidR="003924E4" w:rsidRPr="009469CC">
        <w:rPr>
          <w:rFonts w:ascii="Times New Roman" w:hAnsi="Times New Roman" w:cs="Times New Roman"/>
          <w:color w:val="000000" w:themeColor="text1"/>
          <w:sz w:val="24"/>
          <w:szCs w:val="24"/>
        </w:rPr>
        <w:t>. Do prieskumu sa zapojilo viac žien (</w:t>
      </w:r>
      <w:r w:rsidR="005E376A" w:rsidRPr="009469CC">
        <w:rPr>
          <w:rFonts w:ascii="Times New Roman" w:hAnsi="Times New Roman" w:cs="Times New Roman"/>
          <w:color w:val="000000" w:themeColor="text1"/>
          <w:sz w:val="24"/>
          <w:szCs w:val="24"/>
        </w:rPr>
        <w:t>65,02</w:t>
      </w:r>
      <w:r w:rsidR="003924E4" w:rsidRPr="009469CC">
        <w:rPr>
          <w:rFonts w:ascii="Times New Roman" w:hAnsi="Times New Roman" w:cs="Times New Roman"/>
          <w:color w:val="000000" w:themeColor="text1"/>
          <w:sz w:val="24"/>
          <w:szCs w:val="24"/>
        </w:rPr>
        <w:t xml:space="preserve">%) ako mužov. V rámci vekovej </w:t>
      </w:r>
      <w:r w:rsidR="00106AFA" w:rsidRPr="009469CC">
        <w:rPr>
          <w:rFonts w:ascii="Times New Roman" w:hAnsi="Times New Roman" w:cs="Times New Roman"/>
          <w:color w:val="000000" w:themeColor="text1"/>
          <w:sz w:val="24"/>
          <w:szCs w:val="24"/>
        </w:rPr>
        <w:t>štruktúry</w:t>
      </w:r>
      <w:r w:rsidR="003924E4" w:rsidRPr="009469CC">
        <w:rPr>
          <w:rFonts w:ascii="Times New Roman" w:hAnsi="Times New Roman" w:cs="Times New Roman"/>
          <w:color w:val="000000" w:themeColor="text1"/>
          <w:sz w:val="24"/>
          <w:szCs w:val="24"/>
        </w:rPr>
        <w:t xml:space="preserve"> sa do </w:t>
      </w:r>
      <w:r w:rsidR="00AC64CE" w:rsidRPr="009469CC">
        <w:rPr>
          <w:rFonts w:ascii="Times New Roman" w:hAnsi="Times New Roman" w:cs="Times New Roman"/>
          <w:color w:val="000000" w:themeColor="text1"/>
          <w:sz w:val="24"/>
          <w:szCs w:val="24"/>
        </w:rPr>
        <w:t xml:space="preserve">prieskumu </w:t>
      </w:r>
      <w:r w:rsidR="003924E4" w:rsidRPr="009469CC">
        <w:rPr>
          <w:rFonts w:ascii="Times New Roman" w:hAnsi="Times New Roman" w:cs="Times New Roman"/>
          <w:color w:val="000000" w:themeColor="text1"/>
          <w:sz w:val="24"/>
          <w:szCs w:val="24"/>
        </w:rPr>
        <w:t xml:space="preserve">zapojili </w:t>
      </w:r>
      <w:r w:rsidR="00106AFA" w:rsidRPr="009469CC">
        <w:rPr>
          <w:rFonts w:ascii="Times New Roman" w:hAnsi="Times New Roman" w:cs="Times New Roman"/>
          <w:color w:val="000000" w:themeColor="text1"/>
          <w:sz w:val="24"/>
          <w:szCs w:val="24"/>
        </w:rPr>
        <w:t>najmä</w:t>
      </w:r>
      <w:r w:rsidR="003924E4" w:rsidRPr="009469CC">
        <w:rPr>
          <w:rFonts w:ascii="Times New Roman" w:hAnsi="Times New Roman" w:cs="Times New Roman"/>
          <w:color w:val="000000" w:themeColor="text1"/>
          <w:sz w:val="24"/>
          <w:szCs w:val="24"/>
        </w:rPr>
        <w:t xml:space="preserve"> respondenti vo veku 36-45 rokov (28,98%) a 46-55 rokov (26,15%).</w:t>
      </w:r>
    </w:p>
    <w:p w14:paraId="639A91E3" w14:textId="77777777" w:rsidR="003924E4" w:rsidRPr="009469CC" w:rsidRDefault="003924E4" w:rsidP="00C3425E">
      <w:pPr>
        <w:spacing w:after="0" w:line="240" w:lineRule="auto"/>
        <w:jc w:val="both"/>
        <w:rPr>
          <w:rFonts w:ascii="Times New Roman" w:hAnsi="Times New Roman" w:cs="Times New Roman"/>
          <w:color w:val="000000" w:themeColor="text1"/>
          <w:sz w:val="24"/>
          <w:szCs w:val="24"/>
        </w:rPr>
      </w:pPr>
    </w:p>
    <w:p w14:paraId="5127B154" w14:textId="408A28C7" w:rsidR="00A118EA" w:rsidRPr="00A118EA" w:rsidRDefault="00A118EA" w:rsidP="00C3425E">
      <w:pPr>
        <w:spacing w:after="0" w:line="240" w:lineRule="auto"/>
        <w:jc w:val="both"/>
        <w:rPr>
          <w:rFonts w:ascii="Times New Roman" w:hAnsi="Times New Roman" w:cs="Times New Roman"/>
          <w:color w:val="000000" w:themeColor="text1"/>
          <w:sz w:val="24"/>
          <w:szCs w:val="24"/>
        </w:rPr>
      </w:pPr>
      <w:r w:rsidRPr="009469CC">
        <w:rPr>
          <w:rFonts w:ascii="Times New Roman" w:hAnsi="Times New Roman" w:cs="Times New Roman"/>
          <w:color w:val="000000" w:themeColor="text1"/>
          <w:sz w:val="24"/>
          <w:szCs w:val="24"/>
        </w:rPr>
        <w:t>Program hospodárskeho rozvoja a sociálneho rozvoja mesta (PHRSR) Šaľa na obdobie 2023-2030 definoval nasledovnú víziu a hlavný cieľ:</w:t>
      </w:r>
    </w:p>
    <w:p w14:paraId="514A6126" w14:textId="77777777" w:rsidR="00A118EA" w:rsidRPr="00A118EA" w:rsidRDefault="00A118EA" w:rsidP="00C3425E">
      <w:pPr>
        <w:spacing w:after="0" w:line="240" w:lineRule="auto"/>
        <w:jc w:val="both"/>
        <w:rPr>
          <w:rFonts w:ascii="Times New Roman" w:hAnsi="Times New Roman" w:cs="Times New Roman"/>
          <w:color w:val="000000" w:themeColor="text1"/>
          <w:sz w:val="24"/>
          <w:szCs w:val="24"/>
        </w:rPr>
      </w:pPr>
    </w:p>
    <w:p w14:paraId="16F43700" w14:textId="7ACACDE9" w:rsidR="00153489" w:rsidRPr="00A118EA" w:rsidRDefault="00153489" w:rsidP="00C3425E">
      <w:pPr>
        <w:spacing w:after="0" w:line="240" w:lineRule="auto"/>
        <w:jc w:val="both"/>
        <w:rPr>
          <w:rFonts w:ascii="Times New Roman" w:hAnsi="Times New Roman" w:cs="Times New Roman"/>
          <w:color w:val="000000" w:themeColor="text1"/>
          <w:sz w:val="24"/>
          <w:szCs w:val="24"/>
        </w:rPr>
      </w:pPr>
      <w:r w:rsidRPr="00A118EA">
        <w:rPr>
          <w:rFonts w:ascii="Times New Roman" w:hAnsi="Times New Roman" w:cs="Times New Roman"/>
          <w:b/>
          <w:bCs/>
          <w:color w:val="000000" w:themeColor="text1"/>
          <w:sz w:val="24"/>
          <w:szCs w:val="24"/>
        </w:rPr>
        <w:t xml:space="preserve">Vízia: </w:t>
      </w:r>
    </w:p>
    <w:p w14:paraId="31EEB778" w14:textId="77777777" w:rsidR="00153489" w:rsidRPr="00A118EA" w:rsidRDefault="00153489" w:rsidP="00C3425E">
      <w:pPr>
        <w:spacing w:after="0" w:line="240" w:lineRule="auto"/>
        <w:jc w:val="both"/>
        <w:rPr>
          <w:rFonts w:ascii="Times New Roman" w:hAnsi="Times New Roman" w:cs="Times New Roman"/>
          <w:color w:val="000000" w:themeColor="text1"/>
          <w:sz w:val="24"/>
          <w:szCs w:val="24"/>
        </w:rPr>
      </w:pPr>
      <w:r w:rsidRPr="00A118EA">
        <w:rPr>
          <w:rFonts w:ascii="Times New Roman" w:hAnsi="Times New Roman" w:cs="Times New Roman"/>
          <w:color w:val="000000" w:themeColor="text1"/>
          <w:sz w:val="24"/>
          <w:szCs w:val="24"/>
        </w:rPr>
        <w:t xml:space="preserve">„Mesto Šaľa bude v roku 2030 moderné prosperujúce mesto z pohľadu kvality života jeho obyvateľov, pracovných príležitostí, podmienok pre rozvoj fungujúcej ekonomiky, bývania, bezpečnosti, príležitostí na realizáciu voľnočasových aktivít, vzdelávania, s kvalitnými a dostupnými sociálnymi a zdravotnými službami, infraštruktúrou športu aj kultúry lokalizované v kvalitnom mestskom prostredí plnom zelene vhodnom pre život aj oddych pre všetky generácie.“ </w:t>
      </w:r>
    </w:p>
    <w:p w14:paraId="2E7F8352" w14:textId="77777777" w:rsidR="00A118EA" w:rsidRDefault="00A118EA" w:rsidP="00C3425E">
      <w:pPr>
        <w:spacing w:after="0" w:line="240" w:lineRule="auto"/>
        <w:jc w:val="both"/>
        <w:rPr>
          <w:rFonts w:ascii="Times New Roman" w:hAnsi="Times New Roman" w:cs="Times New Roman"/>
          <w:b/>
          <w:bCs/>
          <w:color w:val="000000" w:themeColor="text1"/>
          <w:sz w:val="24"/>
          <w:szCs w:val="24"/>
        </w:rPr>
      </w:pPr>
    </w:p>
    <w:p w14:paraId="2E014079" w14:textId="42681878" w:rsidR="00153489" w:rsidRPr="00A118EA" w:rsidRDefault="00153489" w:rsidP="00C3425E">
      <w:pPr>
        <w:spacing w:after="0" w:line="240" w:lineRule="auto"/>
        <w:jc w:val="both"/>
        <w:rPr>
          <w:rFonts w:ascii="Times New Roman" w:hAnsi="Times New Roman" w:cs="Times New Roman"/>
          <w:color w:val="000000" w:themeColor="text1"/>
          <w:sz w:val="24"/>
          <w:szCs w:val="24"/>
        </w:rPr>
      </w:pPr>
      <w:r w:rsidRPr="00A118EA">
        <w:rPr>
          <w:rFonts w:ascii="Times New Roman" w:hAnsi="Times New Roman" w:cs="Times New Roman"/>
          <w:b/>
          <w:bCs/>
          <w:color w:val="000000" w:themeColor="text1"/>
          <w:sz w:val="24"/>
          <w:szCs w:val="24"/>
        </w:rPr>
        <w:t xml:space="preserve">Hlavný cieľ: </w:t>
      </w:r>
    </w:p>
    <w:p w14:paraId="01133F8C" w14:textId="77777777" w:rsidR="00153489" w:rsidRPr="00A118EA" w:rsidRDefault="00153489" w:rsidP="00C3425E">
      <w:pPr>
        <w:spacing w:after="0" w:line="240" w:lineRule="auto"/>
        <w:jc w:val="both"/>
        <w:rPr>
          <w:rFonts w:ascii="Times New Roman" w:hAnsi="Times New Roman" w:cs="Times New Roman"/>
          <w:color w:val="000000" w:themeColor="text1"/>
          <w:sz w:val="24"/>
          <w:szCs w:val="24"/>
        </w:rPr>
      </w:pPr>
      <w:r w:rsidRPr="00A118EA">
        <w:rPr>
          <w:rFonts w:ascii="Times New Roman" w:hAnsi="Times New Roman" w:cs="Times New Roman"/>
          <w:color w:val="000000" w:themeColor="text1"/>
          <w:sz w:val="24"/>
          <w:szCs w:val="24"/>
        </w:rPr>
        <w:t xml:space="preserve">Zdravé mesto – Spokojný občan. </w:t>
      </w:r>
    </w:p>
    <w:p w14:paraId="6F5294A0" w14:textId="5A798C50" w:rsidR="00153489" w:rsidRPr="00A118EA" w:rsidRDefault="00153489" w:rsidP="00C3425E">
      <w:pPr>
        <w:spacing w:after="0" w:line="240" w:lineRule="auto"/>
        <w:jc w:val="both"/>
        <w:rPr>
          <w:rFonts w:ascii="Times New Roman" w:hAnsi="Times New Roman" w:cs="Times New Roman"/>
          <w:color w:val="000000" w:themeColor="text1"/>
          <w:sz w:val="24"/>
          <w:szCs w:val="24"/>
        </w:rPr>
      </w:pPr>
      <w:r w:rsidRPr="00A118EA">
        <w:rPr>
          <w:rFonts w:ascii="Times New Roman" w:hAnsi="Times New Roman" w:cs="Times New Roman"/>
          <w:color w:val="000000" w:themeColor="text1"/>
          <w:sz w:val="24"/>
          <w:szCs w:val="24"/>
        </w:rPr>
        <w:t>Realizáciou plánovaných aktivít využitím potenciálu technológií, ľudských zdrojov a územia dosiahnuť rast konkurencieschopnosti mesta, efektivitu pri zvládaní aktuálnych výziev makroekonomického prostredia, ale aj klimatických zmien obyvateľmi, podnikateľmi aj samosprávou, vytvorenie podmienok pre rozvoj služieb v ekologicky stabilnom území a pre kvalitný život.</w:t>
      </w:r>
    </w:p>
    <w:p w14:paraId="3B99BE0F" w14:textId="77777777" w:rsidR="00153489" w:rsidRPr="00A118EA" w:rsidRDefault="00153489" w:rsidP="00C3425E">
      <w:pPr>
        <w:spacing w:after="0" w:line="240" w:lineRule="auto"/>
        <w:jc w:val="both"/>
        <w:rPr>
          <w:rFonts w:ascii="Times New Roman" w:hAnsi="Times New Roman" w:cs="Times New Roman"/>
          <w:color w:val="000000" w:themeColor="text1"/>
        </w:rPr>
      </w:pPr>
    </w:p>
    <w:p w14:paraId="3C37CC34" w14:textId="77777777" w:rsidR="00153489" w:rsidRDefault="00153489" w:rsidP="00C3425E">
      <w:pPr>
        <w:spacing w:after="0" w:line="240" w:lineRule="auto"/>
        <w:jc w:val="both"/>
        <w:rPr>
          <w:rFonts w:ascii="Times New Roman" w:hAnsi="Times New Roman" w:cs="Times New Roman"/>
          <w:color w:val="000000" w:themeColor="text1"/>
        </w:rPr>
      </w:pPr>
    </w:p>
    <w:p w14:paraId="2CB11708" w14:textId="77777777" w:rsidR="00153489" w:rsidRDefault="00153489" w:rsidP="00C3425E">
      <w:pPr>
        <w:spacing w:after="0" w:line="240" w:lineRule="auto"/>
        <w:jc w:val="both"/>
        <w:rPr>
          <w:rFonts w:ascii="Times New Roman" w:hAnsi="Times New Roman" w:cs="Times New Roman"/>
          <w:color w:val="000000" w:themeColor="text1"/>
        </w:rPr>
      </w:pPr>
    </w:p>
    <w:p w14:paraId="0398F5FC" w14:textId="77777777" w:rsidR="00153489" w:rsidRDefault="00153489" w:rsidP="00C3425E">
      <w:pPr>
        <w:spacing w:after="0" w:line="240" w:lineRule="auto"/>
        <w:jc w:val="both"/>
        <w:rPr>
          <w:rFonts w:ascii="Times New Roman" w:hAnsi="Times New Roman" w:cs="Times New Roman"/>
          <w:color w:val="000000" w:themeColor="text1"/>
        </w:rPr>
      </w:pPr>
    </w:p>
    <w:p w14:paraId="04AD33DD" w14:textId="77777777" w:rsidR="00153489" w:rsidRDefault="00153489" w:rsidP="00C3425E">
      <w:pPr>
        <w:spacing w:after="0" w:line="240" w:lineRule="auto"/>
        <w:jc w:val="both"/>
        <w:rPr>
          <w:rFonts w:ascii="Times New Roman" w:hAnsi="Times New Roman" w:cs="Times New Roman"/>
          <w:color w:val="000000" w:themeColor="text1"/>
        </w:rPr>
      </w:pPr>
    </w:p>
    <w:p w14:paraId="614D8D6E" w14:textId="77777777" w:rsidR="00153489" w:rsidRDefault="00153489" w:rsidP="00C3425E">
      <w:pPr>
        <w:spacing w:after="0" w:line="240" w:lineRule="auto"/>
        <w:jc w:val="both"/>
        <w:rPr>
          <w:rFonts w:ascii="Times New Roman" w:hAnsi="Times New Roman" w:cs="Times New Roman"/>
          <w:color w:val="000000" w:themeColor="text1"/>
        </w:rPr>
      </w:pPr>
    </w:p>
    <w:p w14:paraId="2C2E6076" w14:textId="77777777" w:rsidR="00153489" w:rsidRDefault="00153489" w:rsidP="00C3425E">
      <w:pPr>
        <w:spacing w:after="0" w:line="240" w:lineRule="auto"/>
        <w:jc w:val="both"/>
        <w:rPr>
          <w:rFonts w:ascii="Times New Roman" w:hAnsi="Times New Roman" w:cs="Times New Roman"/>
          <w:color w:val="000000" w:themeColor="text1"/>
        </w:rPr>
      </w:pPr>
    </w:p>
    <w:p w14:paraId="60FDA59E" w14:textId="77777777" w:rsidR="003924E4" w:rsidRDefault="003924E4" w:rsidP="00C3425E">
      <w:pPr>
        <w:spacing w:after="0" w:line="240" w:lineRule="auto"/>
        <w:jc w:val="center"/>
        <w:rPr>
          <w:rFonts w:ascii="Times New Roman" w:hAnsi="Times New Roman" w:cs="Times New Roman"/>
          <w:b/>
          <w:color w:val="000000" w:themeColor="text1"/>
        </w:rPr>
      </w:pPr>
      <w:r w:rsidRPr="00974C43">
        <w:rPr>
          <w:rFonts w:ascii="Times New Roman" w:hAnsi="Times New Roman" w:cs="Times New Roman"/>
          <w:b/>
          <w:color w:val="000000" w:themeColor="text1"/>
        </w:rPr>
        <w:lastRenderedPageBreak/>
        <w:t>Vyhodnotenie odpovedí na jednotlivé otázky dotazníka</w:t>
      </w:r>
    </w:p>
    <w:p w14:paraId="3102ABBE" w14:textId="77777777" w:rsidR="00106AFA" w:rsidRDefault="00106AFA" w:rsidP="00C3425E">
      <w:pPr>
        <w:spacing w:after="0" w:line="240" w:lineRule="auto"/>
        <w:jc w:val="center"/>
        <w:rPr>
          <w:rFonts w:ascii="Times New Roman" w:hAnsi="Times New Roman" w:cs="Times New Roman"/>
          <w:b/>
          <w:color w:val="000000" w:themeColor="text1"/>
        </w:rPr>
      </w:pPr>
    </w:p>
    <w:p w14:paraId="0BBF9B75" w14:textId="77777777" w:rsidR="00106AFA" w:rsidRPr="00145DA4" w:rsidRDefault="00106AFA" w:rsidP="00C3425E">
      <w:pPr>
        <w:pStyle w:val="Odsekzoznamu"/>
        <w:numPr>
          <w:ilvl w:val="0"/>
          <w:numId w:val="2"/>
        </w:numPr>
        <w:spacing w:after="0" w:line="240" w:lineRule="auto"/>
        <w:ind w:left="284" w:hanging="284"/>
        <w:rPr>
          <w:rFonts w:ascii="Times New Roman" w:hAnsi="Times New Roman" w:cs="Times New Roman"/>
          <w:b/>
        </w:rPr>
      </w:pPr>
      <w:r w:rsidRPr="00145DA4">
        <w:rPr>
          <w:rFonts w:ascii="Times New Roman" w:hAnsi="Times New Roman" w:cs="Times New Roman"/>
          <w:b/>
        </w:rPr>
        <w:t xml:space="preserve">Ako dlho bývate v meste Šaľa alebo jej mestskej časti </w:t>
      </w:r>
      <w:proofErr w:type="spellStart"/>
      <w:r w:rsidRPr="00145DA4">
        <w:rPr>
          <w:rFonts w:ascii="Times New Roman" w:hAnsi="Times New Roman" w:cs="Times New Roman"/>
          <w:b/>
        </w:rPr>
        <w:t>Veča</w:t>
      </w:r>
      <w:proofErr w:type="spellEnd"/>
      <w:r w:rsidRPr="00145DA4">
        <w:rPr>
          <w:rFonts w:ascii="Times New Roman" w:hAnsi="Times New Roman" w:cs="Times New Roman"/>
          <w:b/>
        </w:rPr>
        <w:t xml:space="preserve">, osadách </w:t>
      </w:r>
      <w:proofErr w:type="spellStart"/>
      <w:r w:rsidRPr="00145DA4">
        <w:rPr>
          <w:rFonts w:ascii="Times New Roman" w:hAnsi="Times New Roman" w:cs="Times New Roman"/>
          <w:b/>
        </w:rPr>
        <w:t>Hetméň</w:t>
      </w:r>
      <w:proofErr w:type="spellEnd"/>
      <w:r w:rsidRPr="00145DA4">
        <w:rPr>
          <w:rFonts w:ascii="Times New Roman" w:hAnsi="Times New Roman" w:cs="Times New Roman"/>
          <w:b/>
        </w:rPr>
        <w:t xml:space="preserve"> a Kilič?</w:t>
      </w:r>
    </w:p>
    <w:p w14:paraId="3ADD7CA4" w14:textId="77777777" w:rsidR="00DD54F8" w:rsidRDefault="00DD54F8" w:rsidP="00C3425E">
      <w:pPr>
        <w:spacing w:after="0" w:line="240" w:lineRule="auto"/>
        <w:jc w:val="both"/>
        <w:rPr>
          <w:rFonts w:ascii="Times New Roman" w:hAnsi="Times New Roman" w:cs="Times New Roman"/>
          <w:color w:val="000000" w:themeColor="text1"/>
        </w:rPr>
      </w:pPr>
    </w:p>
    <w:tbl>
      <w:tblPr>
        <w:tblStyle w:val="Mriekatabuky"/>
        <w:tblpPr w:leftFromText="141" w:rightFromText="141" w:vertAnchor="text" w:horzAnchor="margin" w:tblpX="279" w:tblpY="26"/>
        <w:tblW w:w="0" w:type="auto"/>
        <w:tblLook w:val="04A0" w:firstRow="1" w:lastRow="0" w:firstColumn="1" w:lastColumn="0" w:noHBand="0" w:noVBand="1"/>
      </w:tblPr>
      <w:tblGrid>
        <w:gridCol w:w="1994"/>
        <w:gridCol w:w="2126"/>
      </w:tblGrid>
      <w:tr w:rsidR="00106AFA" w:rsidRPr="00145DA4" w14:paraId="41791426" w14:textId="77777777" w:rsidTr="006B0B3E">
        <w:tc>
          <w:tcPr>
            <w:tcW w:w="1994" w:type="dxa"/>
          </w:tcPr>
          <w:p w14:paraId="23553488" w14:textId="77777777" w:rsidR="00106AFA" w:rsidRPr="00145DA4" w:rsidRDefault="00106AFA" w:rsidP="006B0B3E">
            <w:pPr>
              <w:rPr>
                <w:rFonts w:ascii="Times New Roman" w:hAnsi="Times New Roman" w:cs="Times New Roman"/>
              </w:rPr>
            </w:pPr>
          </w:p>
        </w:tc>
        <w:tc>
          <w:tcPr>
            <w:tcW w:w="2126" w:type="dxa"/>
          </w:tcPr>
          <w:p w14:paraId="553A87D0" w14:textId="202007CA" w:rsidR="00106AFA" w:rsidRPr="00A118EA" w:rsidRDefault="00A118EA" w:rsidP="006B0B3E">
            <w:pPr>
              <w:jc w:val="center"/>
              <w:rPr>
                <w:rFonts w:ascii="Times New Roman" w:hAnsi="Times New Roman" w:cs="Times New Roman"/>
                <w:b/>
                <w:bCs/>
              </w:rPr>
            </w:pPr>
            <w:r>
              <w:rPr>
                <w:rFonts w:ascii="Times New Roman" w:hAnsi="Times New Roman" w:cs="Times New Roman"/>
                <w:b/>
                <w:bCs/>
              </w:rPr>
              <w:t xml:space="preserve">Odpovede za roky </w:t>
            </w:r>
            <w:r w:rsidR="00106AFA" w:rsidRPr="00106AFA">
              <w:rPr>
                <w:rFonts w:ascii="Times New Roman" w:hAnsi="Times New Roman" w:cs="Times New Roman"/>
                <w:b/>
                <w:bCs/>
              </w:rPr>
              <w:t>2023,</w:t>
            </w:r>
            <w:r>
              <w:rPr>
                <w:rFonts w:ascii="Times New Roman" w:hAnsi="Times New Roman" w:cs="Times New Roman"/>
                <w:b/>
                <w:bCs/>
              </w:rPr>
              <w:t xml:space="preserve"> </w:t>
            </w:r>
            <w:r w:rsidR="00106AFA" w:rsidRPr="00106AFA">
              <w:rPr>
                <w:rFonts w:ascii="Times New Roman" w:hAnsi="Times New Roman" w:cs="Times New Roman"/>
                <w:b/>
                <w:bCs/>
              </w:rPr>
              <w:t>2024</w:t>
            </w:r>
            <w:r>
              <w:rPr>
                <w:rFonts w:ascii="Times New Roman" w:hAnsi="Times New Roman" w:cs="Times New Roman"/>
                <w:b/>
                <w:bCs/>
              </w:rPr>
              <w:t xml:space="preserve"> </w:t>
            </w:r>
          </w:p>
        </w:tc>
      </w:tr>
      <w:tr w:rsidR="00106AFA" w:rsidRPr="00145DA4" w14:paraId="3027AFC0" w14:textId="77777777" w:rsidTr="006B0B3E">
        <w:tc>
          <w:tcPr>
            <w:tcW w:w="1994" w:type="dxa"/>
          </w:tcPr>
          <w:p w14:paraId="5D06CA9F" w14:textId="77777777" w:rsidR="00106AFA" w:rsidRPr="00145DA4" w:rsidRDefault="00106AFA" w:rsidP="006B0B3E">
            <w:pPr>
              <w:rPr>
                <w:rFonts w:ascii="Times New Roman" w:hAnsi="Times New Roman" w:cs="Times New Roman"/>
              </w:rPr>
            </w:pPr>
            <w:r w:rsidRPr="00145DA4">
              <w:rPr>
                <w:rFonts w:ascii="Times New Roman" w:hAnsi="Times New Roman" w:cs="Times New Roman"/>
              </w:rPr>
              <w:t>Menej ako 5 rokov</w:t>
            </w:r>
          </w:p>
        </w:tc>
        <w:tc>
          <w:tcPr>
            <w:tcW w:w="2126" w:type="dxa"/>
          </w:tcPr>
          <w:p w14:paraId="68982747" w14:textId="2184BD8A" w:rsidR="00106AFA" w:rsidRPr="00145DA4" w:rsidRDefault="00106AFA" w:rsidP="006B0B3E">
            <w:pPr>
              <w:jc w:val="right"/>
              <w:rPr>
                <w:rFonts w:ascii="Times New Roman" w:hAnsi="Times New Roman" w:cs="Times New Roman"/>
              </w:rPr>
            </w:pPr>
            <w:r>
              <w:rPr>
                <w:rFonts w:ascii="Times New Roman" w:hAnsi="Times New Roman" w:cs="Times New Roman"/>
              </w:rPr>
              <w:t>3,18%</w:t>
            </w:r>
          </w:p>
        </w:tc>
      </w:tr>
      <w:tr w:rsidR="00106AFA" w:rsidRPr="00145DA4" w14:paraId="1189DA08" w14:textId="77777777" w:rsidTr="006B0B3E">
        <w:tc>
          <w:tcPr>
            <w:tcW w:w="1994" w:type="dxa"/>
          </w:tcPr>
          <w:p w14:paraId="7D8E343C" w14:textId="77777777" w:rsidR="00106AFA" w:rsidRPr="00145DA4" w:rsidRDefault="00106AFA" w:rsidP="006B0B3E">
            <w:pPr>
              <w:rPr>
                <w:rFonts w:ascii="Times New Roman" w:hAnsi="Times New Roman" w:cs="Times New Roman"/>
              </w:rPr>
            </w:pPr>
            <w:r w:rsidRPr="00145DA4">
              <w:rPr>
                <w:rFonts w:ascii="Times New Roman" w:hAnsi="Times New Roman" w:cs="Times New Roman"/>
              </w:rPr>
              <w:t>6-15 rokov</w:t>
            </w:r>
          </w:p>
        </w:tc>
        <w:tc>
          <w:tcPr>
            <w:tcW w:w="2126" w:type="dxa"/>
          </w:tcPr>
          <w:p w14:paraId="5376D9AE" w14:textId="5786AD0A" w:rsidR="00106AFA" w:rsidRPr="00145DA4" w:rsidRDefault="00106AFA" w:rsidP="006B0B3E">
            <w:pPr>
              <w:jc w:val="right"/>
              <w:rPr>
                <w:rFonts w:ascii="Times New Roman" w:hAnsi="Times New Roman" w:cs="Times New Roman"/>
              </w:rPr>
            </w:pPr>
            <w:r>
              <w:rPr>
                <w:rFonts w:ascii="Times New Roman" w:hAnsi="Times New Roman" w:cs="Times New Roman"/>
              </w:rPr>
              <w:t>7,77%</w:t>
            </w:r>
          </w:p>
        </w:tc>
      </w:tr>
      <w:tr w:rsidR="00106AFA" w:rsidRPr="00145DA4" w14:paraId="79936ED0" w14:textId="77777777" w:rsidTr="006B0B3E">
        <w:tc>
          <w:tcPr>
            <w:tcW w:w="1994" w:type="dxa"/>
          </w:tcPr>
          <w:p w14:paraId="707E1502" w14:textId="77777777" w:rsidR="00106AFA" w:rsidRPr="00145DA4" w:rsidRDefault="00106AFA" w:rsidP="006B0B3E">
            <w:pPr>
              <w:rPr>
                <w:rFonts w:ascii="Times New Roman" w:hAnsi="Times New Roman" w:cs="Times New Roman"/>
              </w:rPr>
            </w:pPr>
            <w:r w:rsidRPr="00145DA4">
              <w:rPr>
                <w:rFonts w:ascii="Times New Roman" w:hAnsi="Times New Roman" w:cs="Times New Roman"/>
              </w:rPr>
              <w:t>16-25 rokov</w:t>
            </w:r>
          </w:p>
        </w:tc>
        <w:tc>
          <w:tcPr>
            <w:tcW w:w="2126" w:type="dxa"/>
          </w:tcPr>
          <w:p w14:paraId="2FF8DF18" w14:textId="6224E415" w:rsidR="00106AFA" w:rsidRPr="00145DA4" w:rsidRDefault="00106AFA" w:rsidP="006B0B3E">
            <w:pPr>
              <w:jc w:val="right"/>
              <w:rPr>
                <w:rFonts w:ascii="Times New Roman" w:hAnsi="Times New Roman" w:cs="Times New Roman"/>
              </w:rPr>
            </w:pPr>
            <w:r>
              <w:rPr>
                <w:rFonts w:ascii="Times New Roman" w:hAnsi="Times New Roman" w:cs="Times New Roman"/>
              </w:rPr>
              <w:t>10,60%</w:t>
            </w:r>
          </w:p>
        </w:tc>
      </w:tr>
      <w:tr w:rsidR="00106AFA" w:rsidRPr="00145DA4" w14:paraId="59EF0D25" w14:textId="77777777" w:rsidTr="006B0B3E">
        <w:tc>
          <w:tcPr>
            <w:tcW w:w="1994" w:type="dxa"/>
          </w:tcPr>
          <w:p w14:paraId="280F0C43" w14:textId="77777777" w:rsidR="00106AFA" w:rsidRPr="00145DA4" w:rsidRDefault="00106AFA" w:rsidP="006B0B3E">
            <w:pPr>
              <w:rPr>
                <w:rFonts w:ascii="Times New Roman" w:hAnsi="Times New Roman" w:cs="Times New Roman"/>
              </w:rPr>
            </w:pPr>
            <w:r w:rsidRPr="00145DA4">
              <w:rPr>
                <w:rFonts w:ascii="Times New Roman" w:hAnsi="Times New Roman" w:cs="Times New Roman"/>
              </w:rPr>
              <w:t>Viac ako 25 rokov</w:t>
            </w:r>
          </w:p>
        </w:tc>
        <w:tc>
          <w:tcPr>
            <w:tcW w:w="2126" w:type="dxa"/>
          </w:tcPr>
          <w:p w14:paraId="645632FD" w14:textId="784F2650" w:rsidR="00106AFA" w:rsidRPr="00145DA4" w:rsidRDefault="00106AFA" w:rsidP="006B0B3E">
            <w:pPr>
              <w:jc w:val="right"/>
              <w:rPr>
                <w:rFonts w:ascii="Times New Roman" w:hAnsi="Times New Roman" w:cs="Times New Roman"/>
              </w:rPr>
            </w:pPr>
            <w:r>
              <w:rPr>
                <w:rFonts w:ascii="Times New Roman" w:hAnsi="Times New Roman" w:cs="Times New Roman"/>
              </w:rPr>
              <w:t>78,09%</w:t>
            </w:r>
          </w:p>
        </w:tc>
      </w:tr>
      <w:tr w:rsidR="00106AFA" w:rsidRPr="00145DA4" w14:paraId="1CBD2550" w14:textId="77777777" w:rsidTr="006B0B3E">
        <w:tc>
          <w:tcPr>
            <w:tcW w:w="1994" w:type="dxa"/>
          </w:tcPr>
          <w:p w14:paraId="42D81A3C" w14:textId="77777777" w:rsidR="00106AFA" w:rsidRPr="00145DA4" w:rsidRDefault="00106AFA" w:rsidP="006B0B3E">
            <w:pPr>
              <w:rPr>
                <w:rFonts w:ascii="Times New Roman" w:hAnsi="Times New Roman" w:cs="Times New Roman"/>
              </w:rPr>
            </w:pPr>
            <w:r w:rsidRPr="00145DA4">
              <w:rPr>
                <w:rFonts w:ascii="Times New Roman" w:hAnsi="Times New Roman" w:cs="Times New Roman"/>
              </w:rPr>
              <w:t>Nevyjadrené</w:t>
            </w:r>
          </w:p>
        </w:tc>
        <w:tc>
          <w:tcPr>
            <w:tcW w:w="2126" w:type="dxa"/>
          </w:tcPr>
          <w:p w14:paraId="777348CF" w14:textId="77F02E4D" w:rsidR="00106AFA" w:rsidRPr="00145DA4" w:rsidRDefault="00106AFA" w:rsidP="006B0B3E">
            <w:pPr>
              <w:jc w:val="right"/>
              <w:rPr>
                <w:rFonts w:ascii="Times New Roman" w:hAnsi="Times New Roman" w:cs="Times New Roman"/>
              </w:rPr>
            </w:pPr>
            <w:r>
              <w:rPr>
                <w:rFonts w:ascii="Times New Roman" w:hAnsi="Times New Roman" w:cs="Times New Roman"/>
              </w:rPr>
              <w:t>0,35%</w:t>
            </w:r>
          </w:p>
        </w:tc>
      </w:tr>
      <w:tr w:rsidR="00106AFA" w:rsidRPr="00145DA4" w14:paraId="7B512A9A" w14:textId="77777777" w:rsidTr="006B0B3E">
        <w:tc>
          <w:tcPr>
            <w:tcW w:w="1994" w:type="dxa"/>
          </w:tcPr>
          <w:p w14:paraId="1F4D2822" w14:textId="77777777" w:rsidR="00106AFA" w:rsidRPr="00145DA4" w:rsidRDefault="00106AFA" w:rsidP="006B0B3E">
            <w:pPr>
              <w:rPr>
                <w:rFonts w:ascii="Times New Roman" w:hAnsi="Times New Roman" w:cs="Times New Roman"/>
              </w:rPr>
            </w:pPr>
            <w:r w:rsidRPr="00145DA4">
              <w:rPr>
                <w:rFonts w:ascii="Times New Roman" w:hAnsi="Times New Roman" w:cs="Times New Roman"/>
              </w:rPr>
              <w:t>Spolu</w:t>
            </w:r>
          </w:p>
        </w:tc>
        <w:tc>
          <w:tcPr>
            <w:tcW w:w="2126" w:type="dxa"/>
          </w:tcPr>
          <w:p w14:paraId="6E09716C" w14:textId="77777777" w:rsidR="00106AFA" w:rsidRPr="00145DA4" w:rsidRDefault="00106AFA" w:rsidP="006B0B3E">
            <w:pPr>
              <w:jc w:val="right"/>
              <w:rPr>
                <w:rFonts w:ascii="Times New Roman" w:hAnsi="Times New Roman" w:cs="Times New Roman"/>
              </w:rPr>
            </w:pPr>
            <w:r w:rsidRPr="00145DA4">
              <w:rPr>
                <w:rFonts w:ascii="Times New Roman" w:hAnsi="Times New Roman" w:cs="Times New Roman"/>
              </w:rPr>
              <w:t>100,00%</w:t>
            </w:r>
          </w:p>
        </w:tc>
      </w:tr>
    </w:tbl>
    <w:p w14:paraId="31CFFC4A" w14:textId="61AC17EC" w:rsidR="00106AFA" w:rsidRDefault="00106AFA" w:rsidP="00C3425E">
      <w:pPr>
        <w:spacing w:after="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Najviac respondentov uviedlo</w:t>
      </w:r>
      <w:r w:rsidR="005E376A">
        <w:rPr>
          <w:rFonts w:ascii="Times New Roman" w:hAnsi="Times New Roman" w:cs="Times New Roman"/>
          <w:color w:val="000000" w:themeColor="text1"/>
        </w:rPr>
        <w:t>,</w:t>
      </w:r>
      <w:r>
        <w:rPr>
          <w:rFonts w:ascii="Times New Roman" w:hAnsi="Times New Roman" w:cs="Times New Roman"/>
          <w:color w:val="000000" w:themeColor="text1"/>
        </w:rPr>
        <w:t xml:space="preserve"> že býva v meste Šaľa</w:t>
      </w:r>
      <w:r w:rsidR="005044F7">
        <w:rPr>
          <w:rFonts w:ascii="Times New Roman" w:hAnsi="Times New Roman" w:cs="Times New Roman"/>
          <w:color w:val="000000" w:themeColor="text1"/>
        </w:rPr>
        <w:t xml:space="preserve"> </w:t>
      </w:r>
      <w:r>
        <w:rPr>
          <w:rFonts w:ascii="Times New Roman" w:hAnsi="Times New Roman" w:cs="Times New Roman"/>
          <w:color w:val="000000" w:themeColor="text1"/>
        </w:rPr>
        <w:t>a v jeho častiach viac ako 25 rokov (7</w:t>
      </w:r>
      <w:r w:rsidR="00A118EA">
        <w:rPr>
          <w:rFonts w:ascii="Times New Roman" w:hAnsi="Times New Roman" w:cs="Times New Roman"/>
          <w:color w:val="000000" w:themeColor="text1"/>
        </w:rPr>
        <w:t>8</w:t>
      </w:r>
      <w:r>
        <w:rPr>
          <w:rFonts w:ascii="Times New Roman" w:hAnsi="Times New Roman" w:cs="Times New Roman"/>
          <w:color w:val="000000" w:themeColor="text1"/>
        </w:rPr>
        <w:t>,</w:t>
      </w:r>
      <w:r w:rsidR="00A118EA">
        <w:rPr>
          <w:rFonts w:ascii="Times New Roman" w:hAnsi="Times New Roman" w:cs="Times New Roman"/>
          <w:color w:val="000000" w:themeColor="text1"/>
        </w:rPr>
        <w:t>0</w:t>
      </w:r>
      <w:r>
        <w:rPr>
          <w:rFonts w:ascii="Times New Roman" w:hAnsi="Times New Roman" w:cs="Times New Roman"/>
          <w:color w:val="000000" w:themeColor="text1"/>
        </w:rPr>
        <w:t>9%)</w:t>
      </w:r>
      <w:r w:rsidR="00A118EA">
        <w:rPr>
          <w:rFonts w:ascii="Times New Roman" w:hAnsi="Times New Roman" w:cs="Times New Roman"/>
          <w:color w:val="000000" w:themeColor="text1"/>
        </w:rPr>
        <w:t>, s čím</w:t>
      </w:r>
      <w:r>
        <w:rPr>
          <w:rFonts w:ascii="Times New Roman" w:hAnsi="Times New Roman" w:cs="Times New Roman"/>
          <w:color w:val="000000" w:themeColor="text1"/>
        </w:rPr>
        <w:t xml:space="preserve"> korešponduje aj veková štruktúra zapojených respondentov. </w:t>
      </w:r>
    </w:p>
    <w:p w14:paraId="2E47E154" w14:textId="77777777" w:rsidR="00106AFA" w:rsidRPr="00106AFA" w:rsidRDefault="00106AFA" w:rsidP="00C3425E">
      <w:pPr>
        <w:spacing w:after="0" w:line="240" w:lineRule="auto"/>
        <w:rPr>
          <w:rFonts w:ascii="Times New Roman" w:hAnsi="Times New Roman" w:cs="Times New Roman"/>
        </w:rPr>
      </w:pPr>
    </w:p>
    <w:p w14:paraId="7BF8A21B" w14:textId="77777777" w:rsidR="00106AFA" w:rsidRDefault="00106AFA" w:rsidP="00C3425E">
      <w:pPr>
        <w:spacing w:after="0" w:line="240" w:lineRule="auto"/>
        <w:rPr>
          <w:rFonts w:ascii="Times New Roman" w:hAnsi="Times New Roman" w:cs="Times New Roman"/>
        </w:rPr>
      </w:pPr>
    </w:p>
    <w:p w14:paraId="3CD8C9EB" w14:textId="77777777" w:rsidR="00C3425E" w:rsidRDefault="00C3425E" w:rsidP="00C3425E">
      <w:pPr>
        <w:spacing w:after="0" w:line="240" w:lineRule="auto"/>
        <w:rPr>
          <w:rFonts w:ascii="Times New Roman" w:hAnsi="Times New Roman" w:cs="Times New Roman"/>
        </w:rPr>
      </w:pPr>
    </w:p>
    <w:p w14:paraId="6766EA64" w14:textId="77777777" w:rsidR="00C3425E" w:rsidRPr="00106AFA" w:rsidRDefault="00C3425E" w:rsidP="00C3425E">
      <w:pPr>
        <w:spacing w:after="0" w:line="240" w:lineRule="auto"/>
        <w:rPr>
          <w:rFonts w:ascii="Times New Roman" w:hAnsi="Times New Roman" w:cs="Times New Roman"/>
        </w:rPr>
      </w:pPr>
    </w:p>
    <w:p w14:paraId="6252ED24" w14:textId="77777777" w:rsidR="00106AFA" w:rsidRPr="00106AFA" w:rsidRDefault="00106AFA" w:rsidP="00C3425E">
      <w:pPr>
        <w:spacing w:after="0" w:line="240" w:lineRule="auto"/>
        <w:rPr>
          <w:rFonts w:ascii="Times New Roman" w:hAnsi="Times New Roman" w:cs="Times New Roman"/>
        </w:rPr>
      </w:pPr>
    </w:p>
    <w:p w14:paraId="72BD0591" w14:textId="6751E4E7" w:rsidR="00106AFA" w:rsidRDefault="00106AFA" w:rsidP="00C3425E">
      <w:pPr>
        <w:pStyle w:val="Odsekzoznamu"/>
        <w:numPr>
          <w:ilvl w:val="0"/>
          <w:numId w:val="2"/>
        </w:numPr>
        <w:spacing w:after="0" w:line="240" w:lineRule="auto"/>
        <w:ind w:left="284" w:hanging="284"/>
        <w:jc w:val="both"/>
        <w:rPr>
          <w:rFonts w:ascii="Times New Roman" w:hAnsi="Times New Roman" w:cs="Times New Roman"/>
          <w:b/>
        </w:rPr>
      </w:pPr>
      <w:r w:rsidRPr="00AA67CD">
        <w:rPr>
          <w:rFonts w:ascii="Times New Roman" w:hAnsi="Times New Roman" w:cs="Times New Roman"/>
          <w:b/>
        </w:rPr>
        <w:t>Ste zamestnaný/á? Ak áno nachádza sa Vaše pracovisko v</w:t>
      </w:r>
      <w:r w:rsidR="00343A65">
        <w:rPr>
          <w:rFonts w:ascii="Times New Roman" w:hAnsi="Times New Roman" w:cs="Times New Roman"/>
          <w:b/>
        </w:rPr>
        <w:t> </w:t>
      </w:r>
      <w:r w:rsidRPr="00AA67CD">
        <w:rPr>
          <w:rFonts w:ascii="Times New Roman" w:hAnsi="Times New Roman" w:cs="Times New Roman"/>
          <w:b/>
        </w:rPr>
        <w:t>Šali</w:t>
      </w:r>
    </w:p>
    <w:p w14:paraId="448ADF0F" w14:textId="77777777" w:rsidR="00343A65" w:rsidRPr="00343A65" w:rsidRDefault="00343A65" w:rsidP="00C3425E">
      <w:pPr>
        <w:pStyle w:val="Odsekzoznamu"/>
        <w:spacing w:after="0" w:line="240" w:lineRule="auto"/>
        <w:ind w:left="284"/>
        <w:jc w:val="both"/>
        <w:rPr>
          <w:rFonts w:ascii="Times New Roman" w:hAnsi="Times New Roman" w:cs="Times New Roman"/>
          <w:b/>
        </w:rPr>
      </w:pPr>
    </w:p>
    <w:tbl>
      <w:tblPr>
        <w:tblStyle w:val="Mriekatabuky"/>
        <w:tblpPr w:leftFromText="142" w:rightFromText="142" w:vertAnchor="text" w:horzAnchor="margin" w:tblpX="279" w:tblpY="124"/>
        <w:tblOverlap w:val="never"/>
        <w:tblW w:w="2737" w:type="pct"/>
        <w:tblLook w:val="04A0" w:firstRow="1" w:lastRow="0" w:firstColumn="1" w:lastColumn="0" w:noHBand="0" w:noVBand="1"/>
      </w:tblPr>
      <w:tblGrid>
        <w:gridCol w:w="2978"/>
        <w:gridCol w:w="1983"/>
      </w:tblGrid>
      <w:tr w:rsidR="00C3425E" w:rsidRPr="00A668BA" w14:paraId="2D37B889" w14:textId="77777777" w:rsidTr="006B0B3E">
        <w:tc>
          <w:tcPr>
            <w:tcW w:w="3001" w:type="pct"/>
          </w:tcPr>
          <w:p w14:paraId="1EADBBF4" w14:textId="77777777" w:rsidR="00A118EA" w:rsidRPr="00A668BA" w:rsidRDefault="00A118EA" w:rsidP="006B0B3E">
            <w:pPr>
              <w:jc w:val="both"/>
              <w:rPr>
                <w:rFonts w:ascii="Times New Roman" w:hAnsi="Times New Roman" w:cs="Times New Roman"/>
              </w:rPr>
            </w:pPr>
          </w:p>
        </w:tc>
        <w:tc>
          <w:tcPr>
            <w:tcW w:w="1999" w:type="pct"/>
          </w:tcPr>
          <w:p w14:paraId="0A10451A" w14:textId="02013721" w:rsidR="00A118EA" w:rsidRPr="00106AFA" w:rsidRDefault="00A118EA" w:rsidP="006B0B3E">
            <w:pPr>
              <w:jc w:val="center"/>
              <w:rPr>
                <w:rFonts w:ascii="Times New Roman" w:hAnsi="Times New Roman" w:cs="Times New Roman"/>
                <w:b/>
                <w:bCs/>
              </w:rPr>
            </w:pPr>
            <w:r>
              <w:rPr>
                <w:rFonts w:ascii="Times New Roman" w:hAnsi="Times New Roman" w:cs="Times New Roman"/>
                <w:b/>
                <w:bCs/>
              </w:rPr>
              <w:t xml:space="preserve">Odpovede za roky </w:t>
            </w:r>
            <w:r w:rsidRPr="00106AFA">
              <w:rPr>
                <w:rFonts w:ascii="Times New Roman" w:hAnsi="Times New Roman" w:cs="Times New Roman"/>
                <w:b/>
                <w:bCs/>
              </w:rPr>
              <w:t>2023,</w:t>
            </w:r>
            <w:r>
              <w:rPr>
                <w:rFonts w:ascii="Times New Roman" w:hAnsi="Times New Roman" w:cs="Times New Roman"/>
                <w:b/>
                <w:bCs/>
              </w:rPr>
              <w:t xml:space="preserve"> </w:t>
            </w:r>
            <w:r w:rsidRPr="00106AFA">
              <w:rPr>
                <w:rFonts w:ascii="Times New Roman" w:hAnsi="Times New Roman" w:cs="Times New Roman"/>
                <w:b/>
                <w:bCs/>
              </w:rPr>
              <w:t>2024</w:t>
            </w:r>
          </w:p>
        </w:tc>
      </w:tr>
      <w:tr w:rsidR="00C3425E" w:rsidRPr="00A668BA" w14:paraId="55A904BF" w14:textId="77777777" w:rsidTr="006B0B3E">
        <w:tc>
          <w:tcPr>
            <w:tcW w:w="3001" w:type="pct"/>
          </w:tcPr>
          <w:p w14:paraId="4DAF1B30" w14:textId="77777777" w:rsidR="00A118EA" w:rsidRPr="00A668BA" w:rsidRDefault="00A118EA" w:rsidP="006B0B3E">
            <w:pPr>
              <w:jc w:val="both"/>
              <w:rPr>
                <w:rFonts w:ascii="Times New Roman" w:hAnsi="Times New Roman" w:cs="Times New Roman"/>
              </w:rPr>
            </w:pPr>
            <w:r w:rsidRPr="00A668BA">
              <w:rPr>
                <w:rFonts w:ascii="Times New Roman" w:hAnsi="Times New Roman" w:cs="Times New Roman"/>
              </w:rPr>
              <w:t>Áno</w:t>
            </w:r>
          </w:p>
        </w:tc>
        <w:tc>
          <w:tcPr>
            <w:tcW w:w="1999" w:type="pct"/>
          </w:tcPr>
          <w:p w14:paraId="51B2DBD9" w14:textId="77777777" w:rsidR="00A118EA" w:rsidRPr="00A668BA" w:rsidRDefault="00A118EA" w:rsidP="006B0B3E">
            <w:pPr>
              <w:jc w:val="right"/>
              <w:rPr>
                <w:rFonts w:ascii="Times New Roman" w:hAnsi="Times New Roman" w:cs="Times New Roman"/>
              </w:rPr>
            </w:pPr>
            <w:r>
              <w:rPr>
                <w:rFonts w:ascii="Times New Roman" w:hAnsi="Times New Roman" w:cs="Times New Roman"/>
              </w:rPr>
              <w:t>67,84%</w:t>
            </w:r>
          </w:p>
        </w:tc>
      </w:tr>
      <w:tr w:rsidR="00C3425E" w:rsidRPr="00A668BA" w14:paraId="68BCBE69" w14:textId="77777777" w:rsidTr="006B0B3E">
        <w:tc>
          <w:tcPr>
            <w:tcW w:w="3001" w:type="pct"/>
          </w:tcPr>
          <w:p w14:paraId="50280953" w14:textId="77777777" w:rsidR="00A118EA" w:rsidRPr="00A668BA" w:rsidRDefault="00A118EA" w:rsidP="006B0B3E">
            <w:pPr>
              <w:jc w:val="both"/>
              <w:rPr>
                <w:rFonts w:ascii="Times New Roman" w:hAnsi="Times New Roman" w:cs="Times New Roman"/>
              </w:rPr>
            </w:pPr>
            <w:r w:rsidRPr="00A668BA">
              <w:rPr>
                <w:rFonts w:ascii="Times New Roman" w:hAnsi="Times New Roman" w:cs="Times New Roman"/>
              </w:rPr>
              <w:t>Som nezamestnaný/á</w:t>
            </w:r>
          </w:p>
        </w:tc>
        <w:tc>
          <w:tcPr>
            <w:tcW w:w="1999" w:type="pct"/>
          </w:tcPr>
          <w:p w14:paraId="2AFA8B3F" w14:textId="77777777" w:rsidR="00A118EA" w:rsidRPr="00A668BA" w:rsidRDefault="00A118EA" w:rsidP="006B0B3E">
            <w:pPr>
              <w:jc w:val="right"/>
              <w:rPr>
                <w:rFonts w:ascii="Times New Roman" w:hAnsi="Times New Roman" w:cs="Times New Roman"/>
              </w:rPr>
            </w:pPr>
            <w:r>
              <w:rPr>
                <w:rFonts w:ascii="Times New Roman" w:hAnsi="Times New Roman" w:cs="Times New Roman"/>
              </w:rPr>
              <w:t>4,24%</w:t>
            </w:r>
          </w:p>
        </w:tc>
      </w:tr>
      <w:tr w:rsidR="00C3425E" w:rsidRPr="00A668BA" w14:paraId="69C12D9D" w14:textId="77777777" w:rsidTr="006B0B3E">
        <w:tc>
          <w:tcPr>
            <w:tcW w:w="3001" w:type="pct"/>
          </w:tcPr>
          <w:p w14:paraId="2BE1A9C6" w14:textId="77777777" w:rsidR="00A118EA" w:rsidRPr="00A668BA" w:rsidRDefault="00A118EA" w:rsidP="006B0B3E">
            <w:pPr>
              <w:jc w:val="both"/>
              <w:rPr>
                <w:rFonts w:ascii="Times New Roman" w:hAnsi="Times New Roman" w:cs="Times New Roman"/>
              </w:rPr>
            </w:pPr>
            <w:r>
              <w:rPr>
                <w:rFonts w:ascii="Times New Roman" w:hAnsi="Times New Roman" w:cs="Times New Roman"/>
              </w:rPr>
              <w:t>Som podnikateľ/ka</w:t>
            </w:r>
          </w:p>
        </w:tc>
        <w:tc>
          <w:tcPr>
            <w:tcW w:w="1999" w:type="pct"/>
          </w:tcPr>
          <w:p w14:paraId="0B3ACC6D" w14:textId="77777777" w:rsidR="00A118EA" w:rsidRDefault="00A118EA" w:rsidP="006B0B3E">
            <w:pPr>
              <w:jc w:val="right"/>
              <w:rPr>
                <w:rFonts w:ascii="Times New Roman" w:hAnsi="Times New Roman" w:cs="Times New Roman"/>
              </w:rPr>
            </w:pPr>
            <w:r>
              <w:rPr>
                <w:rFonts w:ascii="Times New Roman" w:hAnsi="Times New Roman" w:cs="Times New Roman"/>
              </w:rPr>
              <w:t>8,48%</w:t>
            </w:r>
          </w:p>
        </w:tc>
      </w:tr>
      <w:tr w:rsidR="00C3425E" w:rsidRPr="00A668BA" w14:paraId="368E8416" w14:textId="77777777" w:rsidTr="006B0B3E">
        <w:tc>
          <w:tcPr>
            <w:tcW w:w="3001" w:type="pct"/>
          </w:tcPr>
          <w:p w14:paraId="32FFCCD5" w14:textId="77777777" w:rsidR="00A118EA" w:rsidRPr="00A668BA" w:rsidRDefault="00A118EA" w:rsidP="006B0B3E">
            <w:pPr>
              <w:jc w:val="both"/>
              <w:rPr>
                <w:rFonts w:ascii="Times New Roman" w:hAnsi="Times New Roman" w:cs="Times New Roman"/>
              </w:rPr>
            </w:pPr>
            <w:r w:rsidRPr="00A668BA">
              <w:rPr>
                <w:rFonts w:ascii="Times New Roman" w:hAnsi="Times New Roman" w:cs="Times New Roman"/>
              </w:rPr>
              <w:t>Som dôchodca</w:t>
            </w:r>
          </w:p>
        </w:tc>
        <w:tc>
          <w:tcPr>
            <w:tcW w:w="1999" w:type="pct"/>
          </w:tcPr>
          <w:p w14:paraId="1A61D754" w14:textId="77777777" w:rsidR="00A118EA" w:rsidRPr="00A668BA" w:rsidRDefault="00A118EA" w:rsidP="006B0B3E">
            <w:pPr>
              <w:jc w:val="right"/>
              <w:rPr>
                <w:rFonts w:ascii="Times New Roman" w:hAnsi="Times New Roman" w:cs="Times New Roman"/>
              </w:rPr>
            </w:pPr>
            <w:r>
              <w:rPr>
                <w:rFonts w:ascii="Times New Roman" w:hAnsi="Times New Roman" w:cs="Times New Roman"/>
              </w:rPr>
              <w:t>10,25%</w:t>
            </w:r>
          </w:p>
        </w:tc>
      </w:tr>
      <w:tr w:rsidR="00C3425E" w:rsidRPr="00A668BA" w14:paraId="23EBA8B6" w14:textId="77777777" w:rsidTr="006B0B3E">
        <w:tc>
          <w:tcPr>
            <w:tcW w:w="3001" w:type="pct"/>
          </w:tcPr>
          <w:p w14:paraId="146E2047" w14:textId="77777777" w:rsidR="00A118EA" w:rsidRPr="00A668BA" w:rsidRDefault="00A118EA" w:rsidP="006B0B3E">
            <w:pPr>
              <w:jc w:val="both"/>
              <w:rPr>
                <w:rFonts w:ascii="Times New Roman" w:hAnsi="Times New Roman" w:cs="Times New Roman"/>
              </w:rPr>
            </w:pPr>
            <w:r w:rsidRPr="00A668BA">
              <w:rPr>
                <w:rFonts w:ascii="Times New Roman" w:hAnsi="Times New Roman" w:cs="Times New Roman"/>
              </w:rPr>
              <w:t>Som študent</w:t>
            </w:r>
          </w:p>
        </w:tc>
        <w:tc>
          <w:tcPr>
            <w:tcW w:w="1999" w:type="pct"/>
          </w:tcPr>
          <w:p w14:paraId="5FD906ED" w14:textId="77777777" w:rsidR="00A118EA" w:rsidRPr="00A668BA" w:rsidRDefault="00A118EA" w:rsidP="006B0B3E">
            <w:pPr>
              <w:jc w:val="right"/>
              <w:rPr>
                <w:rFonts w:ascii="Times New Roman" w:hAnsi="Times New Roman" w:cs="Times New Roman"/>
              </w:rPr>
            </w:pPr>
            <w:r>
              <w:rPr>
                <w:rFonts w:ascii="Times New Roman" w:hAnsi="Times New Roman" w:cs="Times New Roman"/>
              </w:rPr>
              <w:t>2,21%</w:t>
            </w:r>
          </w:p>
        </w:tc>
      </w:tr>
      <w:tr w:rsidR="00C3425E" w:rsidRPr="00A668BA" w14:paraId="1862C527" w14:textId="77777777" w:rsidTr="006B0B3E">
        <w:tc>
          <w:tcPr>
            <w:tcW w:w="3001" w:type="pct"/>
          </w:tcPr>
          <w:p w14:paraId="22B41633" w14:textId="77777777" w:rsidR="00A118EA" w:rsidRPr="00A668BA" w:rsidRDefault="00A118EA" w:rsidP="006B0B3E">
            <w:pPr>
              <w:jc w:val="both"/>
              <w:rPr>
                <w:rFonts w:ascii="Times New Roman" w:hAnsi="Times New Roman" w:cs="Times New Roman"/>
              </w:rPr>
            </w:pPr>
            <w:r>
              <w:rPr>
                <w:rFonts w:ascii="Times New Roman" w:hAnsi="Times New Roman" w:cs="Times New Roman"/>
              </w:rPr>
              <w:t>Som na rodičovskej dovolenke</w:t>
            </w:r>
          </w:p>
        </w:tc>
        <w:tc>
          <w:tcPr>
            <w:tcW w:w="1999" w:type="pct"/>
          </w:tcPr>
          <w:p w14:paraId="71C47253" w14:textId="77777777" w:rsidR="00A118EA" w:rsidRPr="00A668BA" w:rsidRDefault="00A118EA" w:rsidP="006B0B3E">
            <w:pPr>
              <w:jc w:val="right"/>
              <w:rPr>
                <w:rFonts w:ascii="Times New Roman" w:hAnsi="Times New Roman" w:cs="Times New Roman"/>
              </w:rPr>
            </w:pPr>
            <w:r>
              <w:rPr>
                <w:rFonts w:ascii="Times New Roman" w:hAnsi="Times New Roman" w:cs="Times New Roman"/>
              </w:rPr>
              <w:t>5,30%</w:t>
            </w:r>
          </w:p>
        </w:tc>
      </w:tr>
      <w:tr w:rsidR="00C3425E" w:rsidRPr="00A668BA" w14:paraId="2256EDFF" w14:textId="77777777" w:rsidTr="006B0B3E">
        <w:tc>
          <w:tcPr>
            <w:tcW w:w="3001" w:type="pct"/>
          </w:tcPr>
          <w:p w14:paraId="20322B55" w14:textId="77777777" w:rsidR="00A118EA" w:rsidRPr="00A668BA" w:rsidRDefault="00A118EA" w:rsidP="006B0B3E">
            <w:pPr>
              <w:jc w:val="both"/>
              <w:rPr>
                <w:rFonts w:ascii="Times New Roman" w:hAnsi="Times New Roman" w:cs="Times New Roman"/>
              </w:rPr>
            </w:pPr>
            <w:r w:rsidRPr="00A668BA">
              <w:rPr>
                <w:rFonts w:ascii="Times New Roman" w:hAnsi="Times New Roman" w:cs="Times New Roman"/>
              </w:rPr>
              <w:t>Iné</w:t>
            </w:r>
          </w:p>
        </w:tc>
        <w:tc>
          <w:tcPr>
            <w:tcW w:w="1999" w:type="pct"/>
          </w:tcPr>
          <w:p w14:paraId="3FB51E44" w14:textId="0E157DA8" w:rsidR="00A118EA" w:rsidRPr="00A668BA" w:rsidRDefault="00A118EA" w:rsidP="006B0B3E">
            <w:pPr>
              <w:jc w:val="right"/>
              <w:rPr>
                <w:rFonts w:ascii="Times New Roman" w:hAnsi="Times New Roman" w:cs="Times New Roman"/>
              </w:rPr>
            </w:pPr>
            <w:r>
              <w:rPr>
                <w:rFonts w:ascii="Times New Roman" w:hAnsi="Times New Roman" w:cs="Times New Roman"/>
              </w:rPr>
              <w:t>1,4</w:t>
            </w:r>
            <w:r w:rsidR="00BC7801">
              <w:rPr>
                <w:rFonts w:ascii="Times New Roman" w:hAnsi="Times New Roman" w:cs="Times New Roman"/>
              </w:rPr>
              <w:t>1</w:t>
            </w:r>
            <w:r>
              <w:rPr>
                <w:rFonts w:ascii="Times New Roman" w:hAnsi="Times New Roman" w:cs="Times New Roman"/>
              </w:rPr>
              <w:t>%</w:t>
            </w:r>
          </w:p>
        </w:tc>
      </w:tr>
      <w:tr w:rsidR="00C3425E" w:rsidRPr="00A668BA" w14:paraId="443ADF7F" w14:textId="77777777" w:rsidTr="006B0B3E">
        <w:tc>
          <w:tcPr>
            <w:tcW w:w="3001" w:type="pct"/>
          </w:tcPr>
          <w:p w14:paraId="7BF51A90" w14:textId="77777777" w:rsidR="00A118EA" w:rsidRPr="00A668BA" w:rsidRDefault="00A118EA" w:rsidP="006B0B3E">
            <w:pPr>
              <w:jc w:val="both"/>
              <w:rPr>
                <w:rFonts w:ascii="Times New Roman" w:hAnsi="Times New Roman" w:cs="Times New Roman"/>
              </w:rPr>
            </w:pPr>
            <w:r w:rsidRPr="00A668BA">
              <w:rPr>
                <w:rFonts w:ascii="Times New Roman" w:hAnsi="Times New Roman" w:cs="Times New Roman"/>
              </w:rPr>
              <w:t>nevyjadrené</w:t>
            </w:r>
          </w:p>
        </w:tc>
        <w:tc>
          <w:tcPr>
            <w:tcW w:w="1999" w:type="pct"/>
          </w:tcPr>
          <w:p w14:paraId="0508F8BB" w14:textId="77777777" w:rsidR="00A118EA" w:rsidRPr="00A668BA" w:rsidRDefault="00A118EA" w:rsidP="006B0B3E">
            <w:pPr>
              <w:jc w:val="right"/>
              <w:rPr>
                <w:rFonts w:ascii="Times New Roman" w:hAnsi="Times New Roman" w:cs="Times New Roman"/>
              </w:rPr>
            </w:pPr>
            <w:r>
              <w:rPr>
                <w:rFonts w:ascii="Times New Roman" w:hAnsi="Times New Roman" w:cs="Times New Roman"/>
              </w:rPr>
              <w:t>0,35%</w:t>
            </w:r>
          </w:p>
        </w:tc>
      </w:tr>
      <w:tr w:rsidR="00C3425E" w:rsidRPr="00A668BA" w14:paraId="108340C6" w14:textId="77777777" w:rsidTr="006B0B3E">
        <w:tc>
          <w:tcPr>
            <w:tcW w:w="3001" w:type="pct"/>
          </w:tcPr>
          <w:p w14:paraId="219CE281" w14:textId="77777777" w:rsidR="00A118EA" w:rsidRPr="00A668BA" w:rsidRDefault="00A118EA" w:rsidP="006B0B3E">
            <w:pPr>
              <w:jc w:val="both"/>
              <w:rPr>
                <w:rFonts w:ascii="Times New Roman" w:hAnsi="Times New Roman" w:cs="Times New Roman"/>
              </w:rPr>
            </w:pPr>
            <w:r w:rsidRPr="00A668BA">
              <w:rPr>
                <w:rFonts w:ascii="Times New Roman" w:hAnsi="Times New Roman" w:cs="Times New Roman"/>
              </w:rPr>
              <w:t>Spolu</w:t>
            </w:r>
          </w:p>
        </w:tc>
        <w:tc>
          <w:tcPr>
            <w:tcW w:w="1999" w:type="pct"/>
          </w:tcPr>
          <w:p w14:paraId="1AAA40C3" w14:textId="77777777" w:rsidR="00A118EA" w:rsidRPr="00A668BA" w:rsidRDefault="00A118EA" w:rsidP="006B0B3E">
            <w:pPr>
              <w:jc w:val="right"/>
              <w:rPr>
                <w:rFonts w:ascii="Times New Roman" w:hAnsi="Times New Roman" w:cs="Times New Roman"/>
              </w:rPr>
            </w:pPr>
            <w:r w:rsidRPr="00A668BA">
              <w:rPr>
                <w:rFonts w:ascii="Times New Roman" w:hAnsi="Times New Roman" w:cs="Times New Roman"/>
              </w:rPr>
              <w:t>100,00%</w:t>
            </w:r>
          </w:p>
        </w:tc>
      </w:tr>
    </w:tbl>
    <w:p w14:paraId="22F9B12C" w14:textId="3A8BB6C1" w:rsidR="00A118EA" w:rsidRDefault="00106AFA" w:rsidP="00C3425E">
      <w:pPr>
        <w:tabs>
          <w:tab w:val="left" w:pos="1665"/>
        </w:tabs>
        <w:spacing w:after="0" w:line="240" w:lineRule="auto"/>
        <w:jc w:val="both"/>
        <w:rPr>
          <w:rFonts w:ascii="Times New Roman" w:hAnsi="Times New Roman" w:cs="Times New Roman"/>
        </w:rPr>
      </w:pPr>
      <w:r>
        <w:rPr>
          <w:rFonts w:ascii="Times New Roman" w:hAnsi="Times New Roman" w:cs="Times New Roman"/>
        </w:rPr>
        <w:t xml:space="preserve">Na základe spracovaných výsledkov prieskumu môžeme zhodnotiť, že z celkového počtu zapojených respondentov bolo </w:t>
      </w:r>
      <w:r w:rsidR="003E5BA9">
        <w:rPr>
          <w:rFonts w:ascii="Times New Roman" w:hAnsi="Times New Roman" w:cs="Times New Roman"/>
        </w:rPr>
        <w:t xml:space="preserve">67,84% zamestnaných a 8,48% sú podnikatelia. </w:t>
      </w:r>
      <w:r w:rsidR="00C3425E">
        <w:rPr>
          <w:rFonts w:ascii="Times New Roman" w:hAnsi="Times New Roman" w:cs="Times New Roman"/>
        </w:rPr>
        <w:t>Skupinu ekonomicky neaktívnych obyvateľov tvorili dôchodcovia (10,25%), ženy na rodičovskej dovolenke (5,30%) a študenti (2,21%).</w:t>
      </w:r>
    </w:p>
    <w:p w14:paraId="2E994EE6" w14:textId="77777777" w:rsidR="00A118EA" w:rsidRDefault="00A118EA" w:rsidP="00C3425E">
      <w:pPr>
        <w:tabs>
          <w:tab w:val="left" w:pos="1665"/>
        </w:tabs>
        <w:spacing w:after="0" w:line="240" w:lineRule="auto"/>
        <w:jc w:val="both"/>
        <w:rPr>
          <w:rFonts w:ascii="Times New Roman" w:hAnsi="Times New Roman" w:cs="Times New Roman"/>
        </w:rPr>
      </w:pPr>
    </w:p>
    <w:p w14:paraId="0E0F13A0" w14:textId="77777777" w:rsidR="00C3425E" w:rsidRDefault="00C3425E" w:rsidP="00C3425E">
      <w:pPr>
        <w:tabs>
          <w:tab w:val="left" w:pos="1665"/>
        </w:tabs>
        <w:spacing w:after="0" w:line="240" w:lineRule="auto"/>
        <w:jc w:val="both"/>
        <w:rPr>
          <w:rFonts w:ascii="Times New Roman" w:hAnsi="Times New Roman" w:cs="Times New Roman"/>
        </w:rPr>
      </w:pPr>
    </w:p>
    <w:p w14:paraId="40B9CCDA" w14:textId="77777777" w:rsidR="00C3425E" w:rsidRDefault="00C3425E" w:rsidP="00C3425E">
      <w:pPr>
        <w:tabs>
          <w:tab w:val="left" w:pos="1665"/>
        </w:tabs>
        <w:spacing w:after="0" w:line="240" w:lineRule="auto"/>
        <w:jc w:val="both"/>
        <w:rPr>
          <w:rFonts w:ascii="Times New Roman" w:hAnsi="Times New Roman" w:cs="Times New Roman"/>
        </w:rPr>
      </w:pPr>
    </w:p>
    <w:p w14:paraId="1FCE3D14" w14:textId="77777777" w:rsidR="00A118EA" w:rsidRDefault="00A118EA" w:rsidP="00C3425E">
      <w:pPr>
        <w:tabs>
          <w:tab w:val="left" w:pos="1665"/>
        </w:tabs>
        <w:spacing w:after="0" w:line="240" w:lineRule="auto"/>
        <w:jc w:val="both"/>
        <w:rPr>
          <w:rFonts w:ascii="Times New Roman" w:hAnsi="Times New Roman" w:cs="Times New Roman"/>
          <w:b/>
        </w:rPr>
      </w:pPr>
    </w:p>
    <w:p w14:paraId="74D14731" w14:textId="2431DE30" w:rsidR="00A118EA" w:rsidRDefault="00BC7801" w:rsidP="00C3425E">
      <w:pPr>
        <w:tabs>
          <w:tab w:val="left" w:pos="1665"/>
        </w:tabs>
        <w:spacing w:after="0" w:line="240" w:lineRule="auto"/>
        <w:jc w:val="both"/>
        <w:rPr>
          <w:rFonts w:ascii="Times New Roman" w:hAnsi="Times New Roman" w:cs="Times New Roman"/>
        </w:rPr>
      </w:pPr>
      <w:r>
        <w:rPr>
          <w:rFonts w:ascii="Times New Roman" w:hAnsi="Times New Roman" w:cs="Times New Roman"/>
          <w:b/>
        </w:rPr>
        <w:t xml:space="preserve">     </w:t>
      </w:r>
      <w:r w:rsidR="00A118EA" w:rsidRPr="00AA67CD">
        <w:rPr>
          <w:rFonts w:ascii="Times New Roman" w:hAnsi="Times New Roman" w:cs="Times New Roman"/>
          <w:b/>
        </w:rPr>
        <w:t>Ak áno nachádza sa Vaše pracovisko v Šali?</w:t>
      </w:r>
    </w:p>
    <w:tbl>
      <w:tblPr>
        <w:tblStyle w:val="Mriekatabuky"/>
        <w:tblpPr w:leftFromText="141" w:rightFromText="141" w:vertAnchor="text" w:horzAnchor="margin" w:tblpX="279" w:tblpY="221"/>
        <w:tblW w:w="2268" w:type="pct"/>
        <w:tblLook w:val="04A0" w:firstRow="1" w:lastRow="0" w:firstColumn="1" w:lastColumn="0" w:noHBand="0" w:noVBand="1"/>
      </w:tblPr>
      <w:tblGrid>
        <w:gridCol w:w="1560"/>
        <w:gridCol w:w="2551"/>
      </w:tblGrid>
      <w:tr w:rsidR="00A118EA" w:rsidRPr="00AA67CD" w14:paraId="2CD6925E" w14:textId="77777777" w:rsidTr="006B0B3E">
        <w:trPr>
          <w:trHeight w:val="272"/>
        </w:trPr>
        <w:tc>
          <w:tcPr>
            <w:tcW w:w="1897" w:type="pct"/>
          </w:tcPr>
          <w:p w14:paraId="3A5F1F76" w14:textId="77777777" w:rsidR="00A118EA" w:rsidRPr="00AA67CD" w:rsidRDefault="00A118EA" w:rsidP="006B0B3E">
            <w:pPr>
              <w:jc w:val="both"/>
              <w:rPr>
                <w:rFonts w:ascii="Times New Roman" w:hAnsi="Times New Roman" w:cs="Times New Roman"/>
              </w:rPr>
            </w:pPr>
          </w:p>
        </w:tc>
        <w:tc>
          <w:tcPr>
            <w:tcW w:w="3103" w:type="pct"/>
          </w:tcPr>
          <w:p w14:paraId="6E46CA94" w14:textId="77777777" w:rsidR="00A118EA" w:rsidRPr="00A118EA" w:rsidRDefault="00A118EA" w:rsidP="006B0B3E">
            <w:pPr>
              <w:rPr>
                <w:rFonts w:ascii="Times New Roman" w:hAnsi="Times New Roman" w:cs="Times New Roman"/>
                <w:b/>
                <w:bCs/>
              </w:rPr>
            </w:pPr>
            <w:r w:rsidRPr="00A118EA">
              <w:rPr>
                <w:rFonts w:ascii="Times New Roman" w:hAnsi="Times New Roman" w:cs="Times New Roman"/>
                <w:b/>
                <w:bCs/>
              </w:rPr>
              <w:t>Pracovisko v Šali v roku 2023 a 2024</w:t>
            </w:r>
          </w:p>
        </w:tc>
      </w:tr>
      <w:tr w:rsidR="00A118EA" w:rsidRPr="00AA67CD" w14:paraId="78103BD2" w14:textId="77777777" w:rsidTr="006B0B3E">
        <w:trPr>
          <w:trHeight w:val="136"/>
        </w:trPr>
        <w:tc>
          <w:tcPr>
            <w:tcW w:w="1897" w:type="pct"/>
          </w:tcPr>
          <w:p w14:paraId="3EB9EAB4" w14:textId="77777777" w:rsidR="00A118EA" w:rsidRPr="00AA67CD" w:rsidRDefault="00A118EA" w:rsidP="006B0B3E">
            <w:pPr>
              <w:jc w:val="both"/>
              <w:rPr>
                <w:rFonts w:ascii="Times New Roman" w:hAnsi="Times New Roman" w:cs="Times New Roman"/>
              </w:rPr>
            </w:pPr>
            <w:r w:rsidRPr="00AA67CD">
              <w:rPr>
                <w:rFonts w:ascii="Times New Roman" w:hAnsi="Times New Roman" w:cs="Times New Roman"/>
              </w:rPr>
              <w:t xml:space="preserve">Áno </w:t>
            </w:r>
          </w:p>
        </w:tc>
        <w:tc>
          <w:tcPr>
            <w:tcW w:w="3103" w:type="pct"/>
          </w:tcPr>
          <w:p w14:paraId="7D6DCAF6" w14:textId="77777777" w:rsidR="00A118EA" w:rsidRPr="00AA67CD" w:rsidRDefault="00A118EA" w:rsidP="006B0B3E">
            <w:pPr>
              <w:jc w:val="right"/>
              <w:rPr>
                <w:rFonts w:ascii="Times New Roman" w:hAnsi="Times New Roman" w:cs="Times New Roman"/>
              </w:rPr>
            </w:pPr>
            <w:r>
              <w:rPr>
                <w:rFonts w:ascii="Times New Roman" w:hAnsi="Times New Roman" w:cs="Times New Roman"/>
              </w:rPr>
              <w:t>45,23%</w:t>
            </w:r>
          </w:p>
        </w:tc>
      </w:tr>
      <w:tr w:rsidR="00A118EA" w:rsidRPr="00AA67CD" w14:paraId="66E02913" w14:textId="77777777" w:rsidTr="006B0B3E">
        <w:trPr>
          <w:trHeight w:val="166"/>
        </w:trPr>
        <w:tc>
          <w:tcPr>
            <w:tcW w:w="1897" w:type="pct"/>
          </w:tcPr>
          <w:p w14:paraId="21D3DC41" w14:textId="77777777" w:rsidR="00A118EA" w:rsidRPr="00AA67CD" w:rsidRDefault="00A118EA" w:rsidP="006B0B3E">
            <w:pPr>
              <w:jc w:val="both"/>
              <w:rPr>
                <w:rFonts w:ascii="Times New Roman" w:hAnsi="Times New Roman" w:cs="Times New Roman"/>
              </w:rPr>
            </w:pPr>
            <w:r w:rsidRPr="00AA67CD">
              <w:rPr>
                <w:rFonts w:ascii="Times New Roman" w:hAnsi="Times New Roman" w:cs="Times New Roman"/>
              </w:rPr>
              <w:t>Nie</w:t>
            </w:r>
          </w:p>
        </w:tc>
        <w:tc>
          <w:tcPr>
            <w:tcW w:w="3103" w:type="pct"/>
          </w:tcPr>
          <w:p w14:paraId="57B571EB" w14:textId="77777777" w:rsidR="00A118EA" w:rsidRPr="00AA67CD" w:rsidRDefault="00A118EA" w:rsidP="006B0B3E">
            <w:pPr>
              <w:jc w:val="right"/>
              <w:rPr>
                <w:rFonts w:ascii="Times New Roman" w:hAnsi="Times New Roman" w:cs="Times New Roman"/>
              </w:rPr>
            </w:pPr>
            <w:r>
              <w:rPr>
                <w:rFonts w:ascii="Times New Roman" w:hAnsi="Times New Roman" w:cs="Times New Roman"/>
              </w:rPr>
              <w:t>38,16%</w:t>
            </w:r>
          </w:p>
        </w:tc>
      </w:tr>
      <w:tr w:rsidR="00A118EA" w:rsidRPr="00AA67CD" w14:paraId="3CE3700E" w14:textId="77777777" w:rsidTr="006B0B3E">
        <w:trPr>
          <w:trHeight w:val="171"/>
        </w:trPr>
        <w:tc>
          <w:tcPr>
            <w:tcW w:w="1897" w:type="pct"/>
          </w:tcPr>
          <w:p w14:paraId="40949C89" w14:textId="77777777" w:rsidR="00A118EA" w:rsidRPr="00AA67CD" w:rsidRDefault="00A118EA" w:rsidP="006B0B3E">
            <w:pPr>
              <w:jc w:val="both"/>
              <w:rPr>
                <w:rFonts w:ascii="Times New Roman" w:hAnsi="Times New Roman" w:cs="Times New Roman"/>
              </w:rPr>
            </w:pPr>
            <w:r w:rsidRPr="00AA67CD">
              <w:rPr>
                <w:rFonts w:ascii="Times New Roman" w:hAnsi="Times New Roman" w:cs="Times New Roman"/>
              </w:rPr>
              <w:t>Iné</w:t>
            </w:r>
          </w:p>
        </w:tc>
        <w:tc>
          <w:tcPr>
            <w:tcW w:w="3103" w:type="pct"/>
          </w:tcPr>
          <w:p w14:paraId="20461D6C" w14:textId="77777777" w:rsidR="00A118EA" w:rsidRPr="00AA67CD" w:rsidRDefault="00A118EA" w:rsidP="006B0B3E">
            <w:pPr>
              <w:jc w:val="right"/>
              <w:rPr>
                <w:rFonts w:ascii="Times New Roman" w:hAnsi="Times New Roman" w:cs="Times New Roman"/>
              </w:rPr>
            </w:pPr>
            <w:r>
              <w:rPr>
                <w:rFonts w:ascii="Times New Roman" w:hAnsi="Times New Roman" w:cs="Times New Roman"/>
              </w:rPr>
              <w:t>5,65%</w:t>
            </w:r>
          </w:p>
        </w:tc>
      </w:tr>
      <w:tr w:rsidR="00A118EA" w:rsidRPr="00AA67CD" w14:paraId="4110B1FE" w14:textId="77777777" w:rsidTr="006B0B3E">
        <w:trPr>
          <w:trHeight w:val="202"/>
        </w:trPr>
        <w:tc>
          <w:tcPr>
            <w:tcW w:w="1897" w:type="pct"/>
          </w:tcPr>
          <w:p w14:paraId="7C4EAF49" w14:textId="77777777" w:rsidR="00A118EA" w:rsidRPr="00AA67CD" w:rsidRDefault="00A118EA" w:rsidP="006B0B3E">
            <w:pPr>
              <w:jc w:val="both"/>
              <w:rPr>
                <w:rFonts w:ascii="Times New Roman" w:hAnsi="Times New Roman" w:cs="Times New Roman"/>
              </w:rPr>
            </w:pPr>
            <w:r w:rsidRPr="00AA67CD">
              <w:rPr>
                <w:rFonts w:ascii="Times New Roman" w:hAnsi="Times New Roman" w:cs="Times New Roman"/>
              </w:rPr>
              <w:t>Nevyjadrené</w:t>
            </w:r>
          </w:p>
        </w:tc>
        <w:tc>
          <w:tcPr>
            <w:tcW w:w="3103" w:type="pct"/>
          </w:tcPr>
          <w:p w14:paraId="71A77A6E" w14:textId="77777777" w:rsidR="00A118EA" w:rsidRPr="00AA67CD" w:rsidRDefault="00A118EA" w:rsidP="006B0B3E">
            <w:pPr>
              <w:jc w:val="right"/>
              <w:rPr>
                <w:rFonts w:ascii="Times New Roman" w:hAnsi="Times New Roman" w:cs="Times New Roman"/>
              </w:rPr>
            </w:pPr>
            <w:r>
              <w:rPr>
                <w:rFonts w:ascii="Times New Roman" w:hAnsi="Times New Roman" w:cs="Times New Roman"/>
              </w:rPr>
              <w:t>10,95%</w:t>
            </w:r>
          </w:p>
        </w:tc>
      </w:tr>
      <w:tr w:rsidR="00A118EA" w:rsidRPr="00AA67CD" w14:paraId="3760B012" w14:textId="77777777" w:rsidTr="006B0B3E">
        <w:trPr>
          <w:trHeight w:val="308"/>
        </w:trPr>
        <w:tc>
          <w:tcPr>
            <w:tcW w:w="1897" w:type="pct"/>
          </w:tcPr>
          <w:p w14:paraId="388923A2" w14:textId="77777777" w:rsidR="00A118EA" w:rsidRPr="00AA67CD" w:rsidRDefault="00A118EA" w:rsidP="006B0B3E">
            <w:pPr>
              <w:jc w:val="both"/>
              <w:rPr>
                <w:rFonts w:ascii="Times New Roman" w:hAnsi="Times New Roman" w:cs="Times New Roman"/>
              </w:rPr>
            </w:pPr>
            <w:r w:rsidRPr="00AA67CD">
              <w:rPr>
                <w:rFonts w:ascii="Times New Roman" w:hAnsi="Times New Roman" w:cs="Times New Roman"/>
              </w:rPr>
              <w:t>Spolu</w:t>
            </w:r>
          </w:p>
        </w:tc>
        <w:tc>
          <w:tcPr>
            <w:tcW w:w="3103" w:type="pct"/>
          </w:tcPr>
          <w:p w14:paraId="0028C6D6" w14:textId="77777777" w:rsidR="00A118EA" w:rsidRPr="00AA67CD" w:rsidRDefault="00A118EA" w:rsidP="006B0B3E">
            <w:pPr>
              <w:jc w:val="right"/>
              <w:rPr>
                <w:rFonts w:ascii="Times New Roman" w:hAnsi="Times New Roman" w:cs="Times New Roman"/>
              </w:rPr>
            </w:pPr>
            <w:r w:rsidRPr="00AA67CD">
              <w:rPr>
                <w:rFonts w:ascii="Times New Roman" w:hAnsi="Times New Roman" w:cs="Times New Roman"/>
              </w:rPr>
              <w:t>100,00%</w:t>
            </w:r>
          </w:p>
        </w:tc>
      </w:tr>
    </w:tbl>
    <w:p w14:paraId="6C4C4AD2" w14:textId="77777777" w:rsidR="00A118EA" w:rsidRDefault="00A118EA" w:rsidP="00C3425E">
      <w:pPr>
        <w:tabs>
          <w:tab w:val="left" w:pos="1665"/>
        </w:tabs>
        <w:spacing w:after="0" w:line="240" w:lineRule="auto"/>
        <w:jc w:val="both"/>
        <w:rPr>
          <w:rFonts w:ascii="Times New Roman" w:hAnsi="Times New Roman" w:cs="Times New Roman"/>
        </w:rPr>
      </w:pPr>
    </w:p>
    <w:p w14:paraId="38024ADE" w14:textId="2321B04C" w:rsidR="00106AFA" w:rsidRDefault="003E5BA9" w:rsidP="00C3425E">
      <w:pPr>
        <w:tabs>
          <w:tab w:val="left" w:pos="1665"/>
        </w:tabs>
        <w:spacing w:after="0" w:line="240" w:lineRule="auto"/>
        <w:jc w:val="both"/>
        <w:rPr>
          <w:rFonts w:ascii="Times New Roman" w:hAnsi="Times New Roman" w:cs="Times New Roman"/>
        </w:rPr>
      </w:pPr>
      <w:r>
        <w:rPr>
          <w:rFonts w:ascii="Times New Roman" w:hAnsi="Times New Roman" w:cs="Times New Roman"/>
        </w:rPr>
        <w:t xml:space="preserve">Na </w:t>
      </w:r>
      <w:proofErr w:type="spellStart"/>
      <w:r>
        <w:rPr>
          <w:rFonts w:ascii="Times New Roman" w:hAnsi="Times New Roman" w:cs="Times New Roman"/>
        </w:rPr>
        <w:t>podotázku</w:t>
      </w:r>
      <w:proofErr w:type="spellEnd"/>
      <w:r>
        <w:rPr>
          <w:rFonts w:ascii="Times New Roman" w:hAnsi="Times New Roman" w:cs="Times New Roman"/>
        </w:rPr>
        <w:t xml:space="preserve">, či sa ich pracovisko nachádza v Šali odpovedalo 45,23 %, že pracujú v meste a 38,16% opýtaných nepracuje v meste a musí za svojou prácou dochádzať mimo Šale. </w:t>
      </w:r>
    </w:p>
    <w:p w14:paraId="6A6A3097" w14:textId="1658ADCB" w:rsidR="004D7F28" w:rsidRDefault="00106AFA" w:rsidP="00C3425E">
      <w:pPr>
        <w:spacing w:after="0" w:line="240" w:lineRule="auto"/>
        <w:ind w:firstLine="708"/>
        <w:jc w:val="both"/>
        <w:rPr>
          <w:rFonts w:ascii="Times New Roman" w:hAnsi="Times New Roman" w:cs="Times New Roman"/>
        </w:rPr>
      </w:pPr>
      <w:r>
        <w:rPr>
          <w:rFonts w:ascii="Times New Roman" w:hAnsi="Times New Roman" w:cs="Times New Roman"/>
        </w:rPr>
        <w:tab/>
      </w:r>
    </w:p>
    <w:p w14:paraId="2BF657D9" w14:textId="6750E191" w:rsidR="00106AFA" w:rsidRPr="004D7F28" w:rsidRDefault="00106AFA" w:rsidP="00C3425E">
      <w:pPr>
        <w:spacing w:after="0" w:line="240" w:lineRule="auto"/>
        <w:jc w:val="both"/>
        <w:rPr>
          <w:rFonts w:ascii="Times New Roman" w:hAnsi="Times New Roman" w:cs="Times New Roman"/>
        </w:rPr>
      </w:pPr>
    </w:p>
    <w:p w14:paraId="4570133F" w14:textId="77777777" w:rsidR="003E5BA9" w:rsidRDefault="003E5BA9" w:rsidP="00C3425E">
      <w:pPr>
        <w:spacing w:after="0" w:line="240" w:lineRule="auto"/>
        <w:rPr>
          <w:rFonts w:ascii="Times New Roman" w:hAnsi="Times New Roman" w:cs="Times New Roman"/>
        </w:rPr>
      </w:pPr>
    </w:p>
    <w:p w14:paraId="67113353" w14:textId="77777777" w:rsidR="00A118EA" w:rsidRDefault="00A118EA" w:rsidP="00C3425E">
      <w:pPr>
        <w:spacing w:after="0" w:line="240" w:lineRule="auto"/>
        <w:rPr>
          <w:rFonts w:ascii="Times New Roman" w:hAnsi="Times New Roman" w:cs="Times New Roman"/>
        </w:rPr>
      </w:pPr>
    </w:p>
    <w:p w14:paraId="453702B6" w14:textId="77777777" w:rsidR="0093032A" w:rsidRDefault="0093032A" w:rsidP="00C3425E">
      <w:pPr>
        <w:spacing w:after="0" w:line="240" w:lineRule="auto"/>
        <w:rPr>
          <w:rFonts w:ascii="Times New Roman" w:hAnsi="Times New Roman" w:cs="Times New Roman"/>
        </w:rPr>
      </w:pPr>
    </w:p>
    <w:p w14:paraId="00F4A8EB" w14:textId="7A08B4E4" w:rsidR="003E5BA9" w:rsidRPr="00C3425E" w:rsidRDefault="003E5BA9" w:rsidP="00C3425E">
      <w:pPr>
        <w:pStyle w:val="Odsekzoznamu"/>
        <w:numPr>
          <w:ilvl w:val="0"/>
          <w:numId w:val="2"/>
        </w:numPr>
        <w:spacing w:after="0" w:line="240" w:lineRule="auto"/>
        <w:ind w:left="284" w:hanging="284"/>
        <w:jc w:val="both"/>
        <w:rPr>
          <w:rFonts w:ascii="Times New Roman" w:hAnsi="Times New Roman" w:cs="Times New Roman"/>
          <w:b/>
        </w:rPr>
      </w:pPr>
      <w:r w:rsidRPr="00C3425E">
        <w:rPr>
          <w:rFonts w:ascii="Times New Roman" w:hAnsi="Times New Roman" w:cs="Times New Roman"/>
          <w:b/>
        </w:rPr>
        <w:t>Ktoré z projektov realizovaných mestom Šaľa za posledné dva roky považujete</w:t>
      </w:r>
      <w:r w:rsidR="00D8495D" w:rsidRPr="00C3425E">
        <w:rPr>
          <w:rFonts w:ascii="Times New Roman" w:hAnsi="Times New Roman" w:cs="Times New Roman"/>
          <w:b/>
        </w:rPr>
        <w:t xml:space="preserve"> za najviac prínosné pre naše mesto, alebo pre Vás?  (max 5 odpovedí).</w:t>
      </w:r>
    </w:p>
    <w:p w14:paraId="01668475" w14:textId="1A17A01E" w:rsidR="00D8495D" w:rsidRDefault="00C3425E" w:rsidP="00C3425E">
      <w:pPr>
        <w:tabs>
          <w:tab w:val="left" w:pos="2130"/>
        </w:tabs>
        <w:spacing w:after="0" w:line="240" w:lineRule="auto"/>
        <w:ind w:left="284" w:hanging="284"/>
        <w:jc w:val="both"/>
        <w:rPr>
          <w:rFonts w:ascii="Times New Roman" w:hAnsi="Times New Roman" w:cs="Times New Roman"/>
        </w:rPr>
      </w:pPr>
      <w:r>
        <w:rPr>
          <w:rFonts w:ascii="Times New Roman" w:hAnsi="Times New Roman" w:cs="Times New Roman"/>
        </w:rPr>
        <w:tab/>
      </w:r>
      <w:r w:rsidR="00D8495D" w:rsidRPr="00D8495D">
        <w:rPr>
          <w:rFonts w:ascii="Times New Roman" w:hAnsi="Times New Roman" w:cs="Times New Roman"/>
        </w:rPr>
        <w:t>Na</w:t>
      </w:r>
      <w:r w:rsidR="00D8495D">
        <w:rPr>
          <w:rFonts w:ascii="Times New Roman" w:hAnsi="Times New Roman" w:cs="Times New Roman"/>
        </w:rPr>
        <w:t>jviac prínosným projektom realizovaným mestom Šaľa za posledné dva roky je podľa respondentov Záchytné parkovisko- predstaničný priestor v</w:t>
      </w:r>
      <w:r w:rsidR="006B0B3E">
        <w:rPr>
          <w:rFonts w:ascii="Times New Roman" w:hAnsi="Times New Roman" w:cs="Times New Roman"/>
        </w:rPr>
        <w:t> </w:t>
      </w:r>
      <w:r w:rsidR="00D8495D">
        <w:rPr>
          <w:rFonts w:ascii="Times New Roman" w:hAnsi="Times New Roman" w:cs="Times New Roman"/>
        </w:rPr>
        <w:t>Šali</w:t>
      </w:r>
      <w:r w:rsidR="006B0B3E">
        <w:rPr>
          <w:rFonts w:ascii="Times New Roman" w:hAnsi="Times New Roman" w:cs="Times New Roman"/>
        </w:rPr>
        <w:t>- prestupný uzol,</w:t>
      </w:r>
      <w:r w:rsidR="00D8495D">
        <w:rPr>
          <w:rFonts w:ascii="Times New Roman" w:hAnsi="Times New Roman" w:cs="Times New Roman"/>
        </w:rPr>
        <w:t xml:space="preserve"> čo označilo až 65,92% opýtaných. </w:t>
      </w:r>
      <w:r w:rsidR="006B0B3E">
        <w:rPr>
          <w:rFonts w:ascii="Times New Roman" w:hAnsi="Times New Roman" w:cs="Times New Roman"/>
        </w:rPr>
        <w:t xml:space="preserve"> </w:t>
      </w:r>
      <w:r w:rsidR="00D8495D">
        <w:rPr>
          <w:rFonts w:ascii="Times New Roman" w:hAnsi="Times New Roman" w:cs="Times New Roman"/>
        </w:rPr>
        <w:t xml:space="preserve">Druhým </w:t>
      </w:r>
      <w:r w:rsidR="00BC7801">
        <w:rPr>
          <w:rFonts w:ascii="Times New Roman" w:hAnsi="Times New Roman" w:cs="Times New Roman"/>
        </w:rPr>
        <w:t>najprínosnejším</w:t>
      </w:r>
      <w:r w:rsidR="00D8495D">
        <w:rPr>
          <w:rFonts w:ascii="Times New Roman" w:hAnsi="Times New Roman" w:cs="Times New Roman"/>
        </w:rPr>
        <w:t xml:space="preserve"> projektom</w:t>
      </w:r>
      <w:r w:rsidR="00BC7801">
        <w:rPr>
          <w:rFonts w:ascii="Times New Roman" w:hAnsi="Times New Roman" w:cs="Times New Roman"/>
        </w:rPr>
        <w:t xml:space="preserve"> podľa opýtaných</w:t>
      </w:r>
      <w:r w:rsidR="00D8495D">
        <w:rPr>
          <w:rFonts w:ascii="Times New Roman" w:hAnsi="Times New Roman" w:cs="Times New Roman"/>
        </w:rPr>
        <w:t xml:space="preserve"> bola Revitalizácia </w:t>
      </w:r>
      <w:r w:rsidR="005E376A">
        <w:rPr>
          <w:rFonts w:ascii="Times New Roman" w:hAnsi="Times New Roman" w:cs="Times New Roman"/>
        </w:rPr>
        <w:t>l</w:t>
      </w:r>
      <w:r w:rsidR="00D8495D">
        <w:rPr>
          <w:rFonts w:ascii="Times New Roman" w:hAnsi="Times New Roman" w:cs="Times New Roman"/>
        </w:rPr>
        <w:t xml:space="preserve">esoparku, ktorú za prínosnú považuje 43,82% respondentov. Na treťom mieste sa umiestnila Vnútromestská cyklistická infraštruktúra </w:t>
      </w:r>
      <w:r w:rsidR="006B0B3E">
        <w:rPr>
          <w:rFonts w:ascii="Times New Roman" w:hAnsi="Times New Roman" w:cs="Times New Roman"/>
        </w:rPr>
        <w:t xml:space="preserve">Šaľa – 1. etapa </w:t>
      </w:r>
      <w:r w:rsidR="00D8495D">
        <w:rPr>
          <w:rFonts w:ascii="Times New Roman" w:hAnsi="Times New Roman" w:cs="Times New Roman"/>
        </w:rPr>
        <w:t>s podielom 25,47%. Ďalej</w:t>
      </w:r>
      <w:r w:rsidR="00932433">
        <w:rPr>
          <w:rFonts w:ascii="Times New Roman" w:hAnsi="Times New Roman" w:cs="Times New Roman"/>
        </w:rPr>
        <w:t xml:space="preserve"> projekty </w:t>
      </w:r>
      <w:r w:rsidR="0093032A">
        <w:rPr>
          <w:rFonts w:ascii="Times New Roman" w:hAnsi="Times New Roman" w:cs="Times New Roman"/>
        </w:rPr>
        <w:t>boli:</w:t>
      </w:r>
      <w:r w:rsidR="00D8495D">
        <w:rPr>
          <w:rFonts w:ascii="Times New Roman" w:hAnsi="Times New Roman" w:cs="Times New Roman"/>
        </w:rPr>
        <w:t xml:space="preserve"> Zlepšenie infraštruktúry pre exteriérové  pohybové a voľnočasové aktivity (17,98%) </w:t>
      </w:r>
      <w:r w:rsidR="00932433">
        <w:rPr>
          <w:rFonts w:ascii="Times New Roman" w:hAnsi="Times New Roman" w:cs="Times New Roman"/>
        </w:rPr>
        <w:t>,</w:t>
      </w:r>
      <w:r w:rsidR="00D8495D">
        <w:rPr>
          <w:rFonts w:ascii="Times New Roman" w:hAnsi="Times New Roman" w:cs="Times New Roman"/>
        </w:rPr>
        <w:t xml:space="preserve"> Automobil pre terénnu </w:t>
      </w:r>
      <w:r w:rsidR="00932433">
        <w:rPr>
          <w:rFonts w:ascii="Times New Roman" w:hAnsi="Times New Roman" w:cs="Times New Roman"/>
        </w:rPr>
        <w:t xml:space="preserve">opatrovateľskú službu (16,48%) či Doplnenie smetných košov na verejné priestranstvá (14,61%) </w:t>
      </w:r>
      <w:r w:rsidR="00BC7801">
        <w:rPr>
          <w:rFonts w:ascii="Times New Roman" w:hAnsi="Times New Roman" w:cs="Times New Roman"/>
        </w:rPr>
        <w:t xml:space="preserve"> a </w:t>
      </w:r>
      <w:r w:rsidR="006B0B3E">
        <w:rPr>
          <w:rFonts w:ascii="Times New Roman" w:hAnsi="Times New Roman" w:cs="Times New Roman"/>
        </w:rPr>
        <w:t>10,49% Kolumbárium</w:t>
      </w:r>
      <w:r w:rsidR="0093032A">
        <w:rPr>
          <w:rFonts w:ascii="Times New Roman" w:hAnsi="Times New Roman" w:cs="Times New Roman"/>
        </w:rPr>
        <w:t>.</w:t>
      </w:r>
    </w:p>
    <w:p w14:paraId="57636BE4" w14:textId="77777777" w:rsidR="00C3425E" w:rsidRDefault="00C3425E" w:rsidP="00C3425E">
      <w:pPr>
        <w:tabs>
          <w:tab w:val="left" w:pos="2130"/>
        </w:tabs>
        <w:spacing w:after="0" w:line="240" w:lineRule="auto"/>
        <w:ind w:left="284" w:hanging="284"/>
        <w:jc w:val="both"/>
        <w:rPr>
          <w:rFonts w:ascii="Times New Roman" w:hAnsi="Times New Roman" w:cs="Times New Roman"/>
        </w:rPr>
      </w:pPr>
    </w:p>
    <w:p w14:paraId="74BCD277" w14:textId="77777777" w:rsidR="0093032A" w:rsidRDefault="0093032A" w:rsidP="00C3425E">
      <w:pPr>
        <w:tabs>
          <w:tab w:val="left" w:pos="2130"/>
        </w:tabs>
        <w:spacing w:after="0" w:line="240" w:lineRule="auto"/>
        <w:ind w:left="284" w:hanging="284"/>
        <w:jc w:val="both"/>
        <w:rPr>
          <w:rFonts w:ascii="Times New Roman" w:hAnsi="Times New Roman" w:cs="Times New Roman"/>
        </w:rPr>
      </w:pPr>
    </w:p>
    <w:p w14:paraId="462B6062" w14:textId="29DB5C73" w:rsidR="00932433" w:rsidRPr="00C3425E" w:rsidRDefault="00932433" w:rsidP="00C3425E">
      <w:pPr>
        <w:pStyle w:val="Odsekzoznamu"/>
        <w:numPr>
          <w:ilvl w:val="0"/>
          <w:numId w:val="2"/>
        </w:numPr>
        <w:spacing w:after="0" w:line="240" w:lineRule="auto"/>
        <w:ind w:left="284" w:hanging="284"/>
        <w:jc w:val="both"/>
        <w:rPr>
          <w:rFonts w:ascii="Times New Roman" w:hAnsi="Times New Roman" w:cs="Times New Roman"/>
          <w:b/>
        </w:rPr>
      </w:pPr>
      <w:r w:rsidRPr="00C3425E">
        <w:rPr>
          <w:rFonts w:ascii="Times New Roman" w:hAnsi="Times New Roman" w:cs="Times New Roman"/>
          <w:b/>
        </w:rPr>
        <w:t>Ako hodnotíte rozvoj a napredovanie mesta za posledné dva roky vo všeobecnosti?</w:t>
      </w:r>
    </w:p>
    <w:p w14:paraId="3817359D" w14:textId="77777777" w:rsidR="0093032A" w:rsidRPr="00343A65" w:rsidRDefault="0093032A" w:rsidP="00C3425E">
      <w:pPr>
        <w:tabs>
          <w:tab w:val="left" w:pos="2130"/>
        </w:tabs>
        <w:spacing w:after="0" w:line="240" w:lineRule="auto"/>
        <w:ind w:left="284" w:hanging="284"/>
        <w:jc w:val="both"/>
        <w:rPr>
          <w:rFonts w:ascii="Times New Roman" w:hAnsi="Times New Roman" w:cs="Times New Roman"/>
        </w:rPr>
      </w:pPr>
      <w:r>
        <w:rPr>
          <w:rFonts w:ascii="Times New Roman" w:hAnsi="Times New Roman" w:cs="Times New Roman"/>
        </w:rPr>
        <w:tab/>
      </w:r>
      <w:r w:rsidR="00932433" w:rsidRPr="00343A65">
        <w:rPr>
          <w:rFonts w:ascii="Times New Roman" w:hAnsi="Times New Roman" w:cs="Times New Roman"/>
        </w:rPr>
        <w:t xml:space="preserve">Rozvoj </w:t>
      </w:r>
      <w:r w:rsidR="002051BC" w:rsidRPr="00343A65">
        <w:rPr>
          <w:rFonts w:ascii="Times New Roman" w:hAnsi="Times New Roman" w:cs="Times New Roman"/>
        </w:rPr>
        <w:t>mesta</w:t>
      </w:r>
      <w:r w:rsidR="00932433" w:rsidRPr="00343A65">
        <w:rPr>
          <w:rFonts w:ascii="Times New Roman" w:hAnsi="Times New Roman" w:cs="Times New Roman"/>
        </w:rPr>
        <w:t xml:space="preserve"> Šaľa za posledné dva roky vníma väčšina respondentov negatívne alebo skôr negatívne (</w:t>
      </w:r>
      <w:r w:rsidR="005044F7" w:rsidRPr="00343A65">
        <w:rPr>
          <w:rFonts w:ascii="Times New Roman" w:hAnsi="Times New Roman" w:cs="Times New Roman"/>
        </w:rPr>
        <w:t>s</w:t>
      </w:r>
      <w:r w:rsidR="00932433" w:rsidRPr="00343A65">
        <w:rPr>
          <w:rFonts w:ascii="Times New Roman" w:hAnsi="Times New Roman" w:cs="Times New Roman"/>
        </w:rPr>
        <w:t>polu 60,78%). Le</w:t>
      </w:r>
      <w:r w:rsidR="006865D4" w:rsidRPr="00343A65">
        <w:rPr>
          <w:rFonts w:ascii="Times New Roman" w:hAnsi="Times New Roman" w:cs="Times New Roman"/>
        </w:rPr>
        <w:t>n</w:t>
      </w:r>
      <w:r w:rsidR="00932433" w:rsidRPr="00343A65">
        <w:rPr>
          <w:rFonts w:ascii="Times New Roman" w:hAnsi="Times New Roman" w:cs="Times New Roman"/>
        </w:rPr>
        <w:t xml:space="preserve"> tretina respondentov (33,57%) hodnotí napredovanie mesta pozitívne či skôr </w:t>
      </w:r>
    </w:p>
    <w:tbl>
      <w:tblPr>
        <w:tblStyle w:val="Mriekatabuky"/>
        <w:tblpPr w:leftFromText="142" w:rightFromText="142" w:vertAnchor="text" w:horzAnchor="margin" w:tblpX="279" w:tblpY="-111"/>
        <w:tblOverlap w:val="never"/>
        <w:tblW w:w="0" w:type="auto"/>
        <w:tblLook w:val="04A0" w:firstRow="1" w:lastRow="0" w:firstColumn="1" w:lastColumn="0" w:noHBand="0" w:noVBand="1"/>
      </w:tblPr>
      <w:tblGrid>
        <w:gridCol w:w="1908"/>
        <w:gridCol w:w="2101"/>
      </w:tblGrid>
      <w:tr w:rsidR="0093032A" w14:paraId="05B8B690" w14:textId="77777777" w:rsidTr="0093032A">
        <w:tc>
          <w:tcPr>
            <w:tcW w:w="1908" w:type="dxa"/>
          </w:tcPr>
          <w:p w14:paraId="6D70A877" w14:textId="77777777" w:rsidR="0093032A" w:rsidRDefault="0093032A" w:rsidP="0093032A">
            <w:pPr>
              <w:tabs>
                <w:tab w:val="left" w:pos="2130"/>
              </w:tabs>
              <w:jc w:val="both"/>
              <w:rPr>
                <w:rFonts w:ascii="Times New Roman" w:hAnsi="Times New Roman" w:cs="Times New Roman"/>
              </w:rPr>
            </w:pPr>
          </w:p>
        </w:tc>
        <w:tc>
          <w:tcPr>
            <w:tcW w:w="2101" w:type="dxa"/>
          </w:tcPr>
          <w:p w14:paraId="15FBD4AB" w14:textId="77777777" w:rsidR="0093032A" w:rsidRDefault="0093032A" w:rsidP="0093032A">
            <w:pPr>
              <w:tabs>
                <w:tab w:val="left" w:pos="2130"/>
              </w:tabs>
              <w:jc w:val="both"/>
              <w:rPr>
                <w:rFonts w:ascii="Times New Roman" w:hAnsi="Times New Roman" w:cs="Times New Roman"/>
                <w:b/>
                <w:bCs/>
              </w:rPr>
            </w:pPr>
            <w:r>
              <w:rPr>
                <w:rFonts w:ascii="Times New Roman" w:hAnsi="Times New Roman" w:cs="Times New Roman"/>
                <w:b/>
                <w:bCs/>
              </w:rPr>
              <w:t xml:space="preserve">Odpovede za roky </w:t>
            </w:r>
          </w:p>
          <w:p w14:paraId="791A6C46" w14:textId="62981AF8" w:rsidR="0093032A" w:rsidRPr="00EC4F8E" w:rsidRDefault="0093032A" w:rsidP="0093032A">
            <w:pPr>
              <w:tabs>
                <w:tab w:val="left" w:pos="2130"/>
              </w:tabs>
              <w:jc w:val="both"/>
              <w:rPr>
                <w:rFonts w:ascii="Times New Roman" w:hAnsi="Times New Roman" w:cs="Times New Roman"/>
                <w:b/>
                <w:bCs/>
              </w:rPr>
            </w:pPr>
            <w:r w:rsidRPr="00EC4F8E">
              <w:rPr>
                <w:rFonts w:ascii="Times New Roman" w:hAnsi="Times New Roman" w:cs="Times New Roman"/>
                <w:b/>
                <w:bCs/>
              </w:rPr>
              <w:t>2023,</w:t>
            </w:r>
            <w:r w:rsidR="00CD231E">
              <w:rPr>
                <w:rFonts w:ascii="Times New Roman" w:hAnsi="Times New Roman" w:cs="Times New Roman"/>
                <w:b/>
                <w:bCs/>
              </w:rPr>
              <w:t xml:space="preserve"> </w:t>
            </w:r>
            <w:r w:rsidRPr="00EC4F8E">
              <w:rPr>
                <w:rFonts w:ascii="Times New Roman" w:hAnsi="Times New Roman" w:cs="Times New Roman"/>
                <w:b/>
                <w:bCs/>
              </w:rPr>
              <w:t>2024</w:t>
            </w:r>
          </w:p>
        </w:tc>
      </w:tr>
      <w:tr w:rsidR="0093032A" w14:paraId="31A9673C" w14:textId="77777777" w:rsidTr="0093032A">
        <w:tc>
          <w:tcPr>
            <w:tcW w:w="1908" w:type="dxa"/>
          </w:tcPr>
          <w:p w14:paraId="1A4072FA" w14:textId="77777777" w:rsidR="0093032A" w:rsidRDefault="0093032A" w:rsidP="0093032A">
            <w:pPr>
              <w:tabs>
                <w:tab w:val="left" w:pos="2130"/>
              </w:tabs>
              <w:jc w:val="both"/>
              <w:rPr>
                <w:rFonts w:ascii="Times New Roman" w:hAnsi="Times New Roman" w:cs="Times New Roman"/>
              </w:rPr>
            </w:pPr>
            <w:r>
              <w:rPr>
                <w:rFonts w:ascii="Times New Roman" w:hAnsi="Times New Roman" w:cs="Times New Roman"/>
              </w:rPr>
              <w:t>Pozitívne</w:t>
            </w:r>
          </w:p>
        </w:tc>
        <w:tc>
          <w:tcPr>
            <w:tcW w:w="2101" w:type="dxa"/>
          </w:tcPr>
          <w:p w14:paraId="3587B14B" w14:textId="77777777" w:rsidR="0093032A" w:rsidRDefault="0093032A" w:rsidP="00600321">
            <w:pPr>
              <w:tabs>
                <w:tab w:val="left" w:pos="2130"/>
              </w:tabs>
              <w:jc w:val="right"/>
              <w:rPr>
                <w:rFonts w:ascii="Times New Roman" w:hAnsi="Times New Roman" w:cs="Times New Roman"/>
              </w:rPr>
            </w:pPr>
            <w:r>
              <w:rPr>
                <w:rFonts w:ascii="Times New Roman" w:hAnsi="Times New Roman" w:cs="Times New Roman"/>
              </w:rPr>
              <w:t>12,37%</w:t>
            </w:r>
          </w:p>
        </w:tc>
      </w:tr>
      <w:tr w:rsidR="0093032A" w14:paraId="3554888C" w14:textId="77777777" w:rsidTr="0093032A">
        <w:tc>
          <w:tcPr>
            <w:tcW w:w="1908" w:type="dxa"/>
          </w:tcPr>
          <w:p w14:paraId="4AEA2C3B" w14:textId="77777777" w:rsidR="0093032A" w:rsidRDefault="0093032A" w:rsidP="0093032A">
            <w:pPr>
              <w:tabs>
                <w:tab w:val="left" w:pos="2130"/>
              </w:tabs>
              <w:jc w:val="both"/>
              <w:rPr>
                <w:rFonts w:ascii="Times New Roman" w:hAnsi="Times New Roman" w:cs="Times New Roman"/>
              </w:rPr>
            </w:pPr>
            <w:r>
              <w:rPr>
                <w:rFonts w:ascii="Times New Roman" w:hAnsi="Times New Roman" w:cs="Times New Roman"/>
              </w:rPr>
              <w:t>Skôr pozitívne</w:t>
            </w:r>
          </w:p>
        </w:tc>
        <w:tc>
          <w:tcPr>
            <w:tcW w:w="2101" w:type="dxa"/>
          </w:tcPr>
          <w:p w14:paraId="14AFBF8F" w14:textId="77777777" w:rsidR="0093032A" w:rsidRDefault="0093032A" w:rsidP="00600321">
            <w:pPr>
              <w:tabs>
                <w:tab w:val="left" w:pos="2130"/>
              </w:tabs>
              <w:jc w:val="right"/>
              <w:rPr>
                <w:rFonts w:ascii="Times New Roman" w:hAnsi="Times New Roman" w:cs="Times New Roman"/>
              </w:rPr>
            </w:pPr>
            <w:r>
              <w:rPr>
                <w:rFonts w:ascii="Times New Roman" w:hAnsi="Times New Roman" w:cs="Times New Roman"/>
              </w:rPr>
              <w:t>21,20%</w:t>
            </w:r>
          </w:p>
        </w:tc>
      </w:tr>
      <w:tr w:rsidR="0093032A" w14:paraId="5F8534E1" w14:textId="77777777" w:rsidTr="0093032A">
        <w:tc>
          <w:tcPr>
            <w:tcW w:w="1908" w:type="dxa"/>
          </w:tcPr>
          <w:p w14:paraId="07073429" w14:textId="77777777" w:rsidR="0093032A" w:rsidRDefault="0093032A" w:rsidP="0093032A">
            <w:pPr>
              <w:tabs>
                <w:tab w:val="left" w:pos="2130"/>
              </w:tabs>
              <w:jc w:val="both"/>
              <w:rPr>
                <w:rFonts w:ascii="Times New Roman" w:hAnsi="Times New Roman" w:cs="Times New Roman"/>
              </w:rPr>
            </w:pPr>
            <w:r>
              <w:rPr>
                <w:rFonts w:ascii="Times New Roman" w:hAnsi="Times New Roman" w:cs="Times New Roman"/>
              </w:rPr>
              <w:t>Skôr negatívne</w:t>
            </w:r>
          </w:p>
        </w:tc>
        <w:tc>
          <w:tcPr>
            <w:tcW w:w="2101" w:type="dxa"/>
          </w:tcPr>
          <w:p w14:paraId="3A68BF71" w14:textId="77777777" w:rsidR="0093032A" w:rsidRDefault="0093032A" w:rsidP="00600321">
            <w:pPr>
              <w:tabs>
                <w:tab w:val="left" w:pos="2130"/>
              </w:tabs>
              <w:jc w:val="right"/>
              <w:rPr>
                <w:rFonts w:ascii="Times New Roman" w:hAnsi="Times New Roman" w:cs="Times New Roman"/>
              </w:rPr>
            </w:pPr>
            <w:r>
              <w:rPr>
                <w:rFonts w:ascii="Times New Roman" w:hAnsi="Times New Roman" w:cs="Times New Roman"/>
              </w:rPr>
              <w:t>29,68%</w:t>
            </w:r>
          </w:p>
        </w:tc>
      </w:tr>
      <w:tr w:rsidR="0093032A" w14:paraId="26C2CF63" w14:textId="77777777" w:rsidTr="0093032A">
        <w:tc>
          <w:tcPr>
            <w:tcW w:w="1908" w:type="dxa"/>
          </w:tcPr>
          <w:p w14:paraId="144A8BFC" w14:textId="77777777" w:rsidR="0093032A" w:rsidRDefault="0093032A" w:rsidP="0093032A">
            <w:pPr>
              <w:tabs>
                <w:tab w:val="left" w:pos="2130"/>
              </w:tabs>
              <w:jc w:val="both"/>
              <w:rPr>
                <w:rFonts w:ascii="Times New Roman" w:hAnsi="Times New Roman" w:cs="Times New Roman"/>
              </w:rPr>
            </w:pPr>
            <w:r>
              <w:rPr>
                <w:rFonts w:ascii="Times New Roman" w:hAnsi="Times New Roman" w:cs="Times New Roman"/>
              </w:rPr>
              <w:t>Negatívne</w:t>
            </w:r>
          </w:p>
        </w:tc>
        <w:tc>
          <w:tcPr>
            <w:tcW w:w="2101" w:type="dxa"/>
          </w:tcPr>
          <w:p w14:paraId="0AE8F9C6" w14:textId="77777777" w:rsidR="0093032A" w:rsidRDefault="0093032A" w:rsidP="00600321">
            <w:pPr>
              <w:tabs>
                <w:tab w:val="left" w:pos="2130"/>
              </w:tabs>
              <w:jc w:val="right"/>
              <w:rPr>
                <w:rFonts w:ascii="Times New Roman" w:hAnsi="Times New Roman" w:cs="Times New Roman"/>
              </w:rPr>
            </w:pPr>
            <w:r>
              <w:rPr>
                <w:rFonts w:ascii="Times New Roman" w:hAnsi="Times New Roman" w:cs="Times New Roman"/>
              </w:rPr>
              <w:t>31,10%</w:t>
            </w:r>
          </w:p>
        </w:tc>
      </w:tr>
      <w:tr w:rsidR="0093032A" w14:paraId="62ABA40B" w14:textId="77777777" w:rsidTr="0093032A">
        <w:tc>
          <w:tcPr>
            <w:tcW w:w="1908" w:type="dxa"/>
          </w:tcPr>
          <w:p w14:paraId="1A9AD41F" w14:textId="77777777" w:rsidR="0093032A" w:rsidRDefault="0093032A" w:rsidP="0093032A">
            <w:pPr>
              <w:tabs>
                <w:tab w:val="left" w:pos="2130"/>
              </w:tabs>
              <w:jc w:val="both"/>
              <w:rPr>
                <w:rFonts w:ascii="Times New Roman" w:hAnsi="Times New Roman" w:cs="Times New Roman"/>
              </w:rPr>
            </w:pPr>
            <w:r>
              <w:rPr>
                <w:rFonts w:ascii="Times New Roman" w:hAnsi="Times New Roman" w:cs="Times New Roman"/>
              </w:rPr>
              <w:t>Neviem posúdiť</w:t>
            </w:r>
          </w:p>
        </w:tc>
        <w:tc>
          <w:tcPr>
            <w:tcW w:w="2101" w:type="dxa"/>
          </w:tcPr>
          <w:p w14:paraId="40C863DB" w14:textId="77777777" w:rsidR="0093032A" w:rsidRDefault="0093032A" w:rsidP="00600321">
            <w:pPr>
              <w:tabs>
                <w:tab w:val="left" w:pos="2130"/>
              </w:tabs>
              <w:jc w:val="right"/>
              <w:rPr>
                <w:rFonts w:ascii="Times New Roman" w:hAnsi="Times New Roman" w:cs="Times New Roman"/>
              </w:rPr>
            </w:pPr>
            <w:r>
              <w:rPr>
                <w:rFonts w:ascii="Times New Roman" w:hAnsi="Times New Roman" w:cs="Times New Roman"/>
              </w:rPr>
              <w:t>5,30%</w:t>
            </w:r>
          </w:p>
        </w:tc>
      </w:tr>
      <w:tr w:rsidR="0093032A" w14:paraId="4507FC21" w14:textId="77777777" w:rsidTr="0093032A">
        <w:tc>
          <w:tcPr>
            <w:tcW w:w="1908" w:type="dxa"/>
          </w:tcPr>
          <w:p w14:paraId="6DC131E1" w14:textId="77777777" w:rsidR="0093032A" w:rsidRDefault="0093032A" w:rsidP="0093032A">
            <w:pPr>
              <w:tabs>
                <w:tab w:val="left" w:pos="2130"/>
              </w:tabs>
              <w:jc w:val="both"/>
              <w:rPr>
                <w:rFonts w:ascii="Times New Roman" w:hAnsi="Times New Roman" w:cs="Times New Roman"/>
              </w:rPr>
            </w:pPr>
            <w:r>
              <w:rPr>
                <w:rFonts w:ascii="Times New Roman" w:hAnsi="Times New Roman" w:cs="Times New Roman"/>
              </w:rPr>
              <w:t>Nevyjadrené</w:t>
            </w:r>
          </w:p>
        </w:tc>
        <w:tc>
          <w:tcPr>
            <w:tcW w:w="2101" w:type="dxa"/>
          </w:tcPr>
          <w:p w14:paraId="27A3768E" w14:textId="77777777" w:rsidR="0093032A" w:rsidRDefault="0093032A" w:rsidP="00600321">
            <w:pPr>
              <w:tabs>
                <w:tab w:val="left" w:pos="2130"/>
              </w:tabs>
              <w:jc w:val="right"/>
              <w:rPr>
                <w:rFonts w:ascii="Times New Roman" w:hAnsi="Times New Roman" w:cs="Times New Roman"/>
              </w:rPr>
            </w:pPr>
            <w:r>
              <w:rPr>
                <w:rFonts w:ascii="Times New Roman" w:hAnsi="Times New Roman" w:cs="Times New Roman"/>
              </w:rPr>
              <w:t>0,35%</w:t>
            </w:r>
          </w:p>
        </w:tc>
      </w:tr>
      <w:tr w:rsidR="0093032A" w14:paraId="009B97D0" w14:textId="77777777" w:rsidTr="0093032A">
        <w:tc>
          <w:tcPr>
            <w:tcW w:w="1908" w:type="dxa"/>
          </w:tcPr>
          <w:p w14:paraId="5E604FF5" w14:textId="77777777" w:rsidR="0093032A" w:rsidRDefault="0093032A" w:rsidP="0093032A">
            <w:pPr>
              <w:tabs>
                <w:tab w:val="left" w:pos="2130"/>
              </w:tabs>
              <w:jc w:val="both"/>
              <w:rPr>
                <w:rFonts w:ascii="Times New Roman" w:hAnsi="Times New Roman" w:cs="Times New Roman"/>
              </w:rPr>
            </w:pPr>
            <w:r>
              <w:rPr>
                <w:rFonts w:ascii="Times New Roman" w:hAnsi="Times New Roman" w:cs="Times New Roman"/>
              </w:rPr>
              <w:t>Spolu</w:t>
            </w:r>
          </w:p>
        </w:tc>
        <w:tc>
          <w:tcPr>
            <w:tcW w:w="2101" w:type="dxa"/>
          </w:tcPr>
          <w:p w14:paraId="2FE85F45" w14:textId="77777777" w:rsidR="0093032A" w:rsidRDefault="0093032A" w:rsidP="00600321">
            <w:pPr>
              <w:tabs>
                <w:tab w:val="left" w:pos="2130"/>
              </w:tabs>
              <w:jc w:val="right"/>
              <w:rPr>
                <w:rFonts w:ascii="Times New Roman" w:hAnsi="Times New Roman" w:cs="Times New Roman"/>
              </w:rPr>
            </w:pPr>
            <w:r>
              <w:rPr>
                <w:rFonts w:ascii="Times New Roman" w:hAnsi="Times New Roman" w:cs="Times New Roman"/>
              </w:rPr>
              <w:t>100,00%</w:t>
            </w:r>
          </w:p>
        </w:tc>
      </w:tr>
    </w:tbl>
    <w:p w14:paraId="5EFF2794" w14:textId="4198D4EB" w:rsidR="00932433" w:rsidRDefault="0093032A" w:rsidP="00C3425E">
      <w:pPr>
        <w:tabs>
          <w:tab w:val="left" w:pos="2130"/>
        </w:tabs>
        <w:spacing w:after="0" w:line="240" w:lineRule="auto"/>
        <w:ind w:left="284" w:hanging="284"/>
        <w:jc w:val="both"/>
        <w:rPr>
          <w:rFonts w:ascii="Times New Roman" w:hAnsi="Times New Roman" w:cs="Times New Roman"/>
        </w:rPr>
      </w:pPr>
      <w:r w:rsidRPr="00343A65">
        <w:rPr>
          <w:rFonts w:ascii="Times New Roman" w:hAnsi="Times New Roman" w:cs="Times New Roman"/>
        </w:rPr>
        <w:t xml:space="preserve"> </w:t>
      </w:r>
      <w:r w:rsidR="00932433" w:rsidRPr="00343A65">
        <w:rPr>
          <w:rFonts w:ascii="Times New Roman" w:hAnsi="Times New Roman" w:cs="Times New Roman"/>
        </w:rPr>
        <w:t>pozitívne.</w:t>
      </w:r>
      <w:r w:rsidR="000E77D4">
        <w:rPr>
          <w:rFonts w:ascii="Times New Roman" w:hAnsi="Times New Roman" w:cs="Times New Roman"/>
        </w:rPr>
        <w:t xml:space="preserve"> </w:t>
      </w:r>
      <w:r>
        <w:rPr>
          <w:rFonts w:ascii="Times New Roman" w:hAnsi="Times New Roman" w:cs="Times New Roman"/>
        </w:rPr>
        <w:t xml:space="preserve">Otázku posúdiť nevedelo </w:t>
      </w:r>
      <w:r w:rsidR="002051BC" w:rsidRPr="00343A65">
        <w:rPr>
          <w:rFonts w:ascii="Times New Roman" w:hAnsi="Times New Roman" w:cs="Times New Roman"/>
        </w:rPr>
        <w:t>5,30% opýtaných a 0,35% na danú otázku neodpovedalo. Výsledky naznačujú skôr prevládajúcu nespokojnosť alebo opatrnejší postoj k doterajšiemu smerovaniu mesta.</w:t>
      </w:r>
    </w:p>
    <w:p w14:paraId="1CBFBDFD" w14:textId="77777777" w:rsidR="0093032A" w:rsidRDefault="0093032A" w:rsidP="00C3425E">
      <w:pPr>
        <w:tabs>
          <w:tab w:val="left" w:pos="2130"/>
        </w:tabs>
        <w:spacing w:after="0" w:line="240" w:lineRule="auto"/>
        <w:ind w:left="284" w:hanging="284"/>
        <w:jc w:val="both"/>
        <w:rPr>
          <w:rFonts w:ascii="Times New Roman" w:hAnsi="Times New Roman" w:cs="Times New Roman"/>
        </w:rPr>
      </w:pPr>
    </w:p>
    <w:p w14:paraId="4006DF7B" w14:textId="77777777" w:rsidR="004D7F28" w:rsidRDefault="004D7F28" w:rsidP="00C3425E">
      <w:pPr>
        <w:tabs>
          <w:tab w:val="left" w:pos="2130"/>
        </w:tabs>
        <w:spacing w:after="0" w:line="240" w:lineRule="auto"/>
        <w:ind w:left="360"/>
        <w:jc w:val="both"/>
        <w:rPr>
          <w:rFonts w:ascii="Times New Roman" w:hAnsi="Times New Roman" w:cs="Times New Roman"/>
        </w:rPr>
      </w:pPr>
    </w:p>
    <w:p w14:paraId="51338EA2" w14:textId="77777777" w:rsidR="0093032A" w:rsidRDefault="0093032A" w:rsidP="00C3425E">
      <w:pPr>
        <w:tabs>
          <w:tab w:val="left" w:pos="2130"/>
        </w:tabs>
        <w:spacing w:after="0" w:line="240" w:lineRule="auto"/>
        <w:ind w:left="360"/>
        <w:jc w:val="both"/>
        <w:rPr>
          <w:rFonts w:ascii="Times New Roman" w:hAnsi="Times New Roman" w:cs="Times New Roman"/>
        </w:rPr>
      </w:pPr>
    </w:p>
    <w:p w14:paraId="3DE273E7" w14:textId="77777777" w:rsidR="0093032A" w:rsidRDefault="0093032A" w:rsidP="00C3425E">
      <w:pPr>
        <w:tabs>
          <w:tab w:val="left" w:pos="2130"/>
        </w:tabs>
        <w:spacing w:after="0" w:line="240" w:lineRule="auto"/>
        <w:ind w:left="360"/>
        <w:jc w:val="both"/>
        <w:rPr>
          <w:rFonts w:ascii="Times New Roman" w:hAnsi="Times New Roman" w:cs="Times New Roman"/>
        </w:rPr>
      </w:pPr>
    </w:p>
    <w:p w14:paraId="1B52184E" w14:textId="77777777" w:rsidR="0093032A" w:rsidRDefault="0093032A" w:rsidP="00C3425E">
      <w:pPr>
        <w:tabs>
          <w:tab w:val="left" w:pos="2130"/>
        </w:tabs>
        <w:spacing w:after="0" w:line="240" w:lineRule="auto"/>
        <w:ind w:left="360"/>
        <w:jc w:val="both"/>
        <w:rPr>
          <w:rFonts w:ascii="Times New Roman" w:hAnsi="Times New Roman" w:cs="Times New Roman"/>
        </w:rPr>
      </w:pPr>
    </w:p>
    <w:p w14:paraId="4182AD17" w14:textId="5AA6C4A9" w:rsidR="00B52EF9" w:rsidRDefault="00331CC0" w:rsidP="0093032A">
      <w:pPr>
        <w:pStyle w:val="Odsekzoznamu"/>
        <w:tabs>
          <w:tab w:val="left" w:pos="2130"/>
        </w:tabs>
        <w:spacing w:after="0" w:line="240" w:lineRule="auto"/>
        <w:ind w:left="284"/>
        <w:jc w:val="both"/>
        <w:rPr>
          <w:rFonts w:ascii="Times New Roman" w:hAnsi="Times New Roman" w:cs="Times New Roman"/>
        </w:rPr>
      </w:pPr>
      <w:r>
        <w:rPr>
          <w:noProof/>
        </w:rPr>
        <w:drawing>
          <wp:inline distT="0" distB="0" distL="0" distR="0" wp14:anchorId="4AD367FA" wp14:editId="36EA4B21">
            <wp:extent cx="5600700" cy="2667000"/>
            <wp:effectExtent l="0" t="0" r="0" b="0"/>
            <wp:docPr id="76271470" name="Graf 1">
              <a:extLst xmlns:a="http://schemas.openxmlformats.org/drawingml/2006/main">
                <a:ext uri="{FF2B5EF4-FFF2-40B4-BE49-F238E27FC236}">
                  <a16:creationId xmlns:a16="http://schemas.microsoft.com/office/drawing/2014/main" id="{C5648CC8-22F9-72B5-09C1-57C88471C48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06FB18A" w14:textId="77777777" w:rsidR="009469CC" w:rsidRDefault="009469CC" w:rsidP="0093032A">
      <w:pPr>
        <w:pStyle w:val="Odsekzoznamu"/>
        <w:tabs>
          <w:tab w:val="left" w:pos="2130"/>
        </w:tabs>
        <w:spacing w:after="0" w:line="240" w:lineRule="auto"/>
        <w:ind w:left="284"/>
        <w:jc w:val="both"/>
        <w:rPr>
          <w:rFonts w:ascii="Times New Roman" w:hAnsi="Times New Roman" w:cs="Times New Roman"/>
        </w:rPr>
      </w:pPr>
    </w:p>
    <w:p w14:paraId="0479FD3F" w14:textId="5AEE37BF" w:rsidR="00B52EF9" w:rsidRPr="00B52EF9" w:rsidRDefault="00B52EF9" w:rsidP="0093032A">
      <w:pPr>
        <w:pStyle w:val="Odsekzoznamu"/>
        <w:numPr>
          <w:ilvl w:val="0"/>
          <w:numId w:val="2"/>
        </w:numPr>
        <w:tabs>
          <w:tab w:val="left" w:pos="2130"/>
        </w:tabs>
        <w:spacing w:after="0" w:line="240" w:lineRule="auto"/>
        <w:ind w:left="284"/>
        <w:jc w:val="both"/>
        <w:rPr>
          <w:rFonts w:ascii="Times New Roman" w:hAnsi="Times New Roman" w:cs="Times New Roman"/>
          <w:b/>
          <w:bCs/>
        </w:rPr>
      </w:pPr>
      <w:r w:rsidRPr="00B52EF9">
        <w:rPr>
          <w:rFonts w:ascii="Times New Roman" w:hAnsi="Times New Roman" w:cs="Times New Roman"/>
          <w:b/>
          <w:bCs/>
        </w:rPr>
        <w:t>Ako hodnotíte rozvoj a napredovanie mesta za posledné dva roky konkrétne v týchto oblastiach?</w:t>
      </w:r>
    </w:p>
    <w:p w14:paraId="4AF48B80" w14:textId="77777777" w:rsidR="00600321" w:rsidRDefault="00600321" w:rsidP="0093032A">
      <w:pPr>
        <w:tabs>
          <w:tab w:val="left" w:pos="2130"/>
        </w:tabs>
        <w:spacing w:after="0" w:line="240" w:lineRule="auto"/>
        <w:ind w:left="284"/>
        <w:jc w:val="both"/>
        <w:rPr>
          <w:rFonts w:ascii="Times New Roman" w:hAnsi="Times New Roman" w:cs="Times New Roman"/>
        </w:rPr>
      </w:pPr>
    </w:p>
    <w:p w14:paraId="20DDB05C" w14:textId="36FF9FAC" w:rsidR="00B52EF9" w:rsidRDefault="007D49A1" w:rsidP="0093032A">
      <w:pPr>
        <w:tabs>
          <w:tab w:val="left" w:pos="2130"/>
        </w:tabs>
        <w:spacing w:after="0" w:line="240" w:lineRule="auto"/>
        <w:ind w:left="284"/>
        <w:jc w:val="both"/>
        <w:rPr>
          <w:rFonts w:ascii="Times New Roman" w:hAnsi="Times New Roman" w:cs="Times New Roman"/>
        </w:rPr>
      </w:pPr>
      <w:r>
        <w:rPr>
          <w:rFonts w:ascii="Times New Roman" w:hAnsi="Times New Roman" w:cs="Times New Roman"/>
        </w:rPr>
        <w:t xml:space="preserve">Obyvatelia mesta Šaľa vnímajú zlepšenie rozvoja  a napredovania mesta  za posledné dva roky najmä v nákupných možnostiach (43,1%), </w:t>
      </w:r>
      <w:r w:rsidR="00A51675">
        <w:rPr>
          <w:rFonts w:ascii="Times New Roman" w:hAnsi="Times New Roman" w:cs="Times New Roman"/>
        </w:rPr>
        <w:t>z</w:t>
      </w:r>
      <w:r>
        <w:rPr>
          <w:rFonts w:ascii="Times New Roman" w:hAnsi="Times New Roman" w:cs="Times New Roman"/>
        </w:rPr>
        <w:t xml:space="preserve">ákladných </w:t>
      </w:r>
      <w:r w:rsidR="00600321">
        <w:rPr>
          <w:rFonts w:ascii="Times New Roman" w:hAnsi="Times New Roman" w:cs="Times New Roman"/>
        </w:rPr>
        <w:t xml:space="preserve">(31,1%) </w:t>
      </w:r>
      <w:r>
        <w:rPr>
          <w:rFonts w:ascii="Times New Roman" w:hAnsi="Times New Roman" w:cs="Times New Roman"/>
        </w:rPr>
        <w:t>a materských školách</w:t>
      </w:r>
      <w:r w:rsidR="00600321">
        <w:rPr>
          <w:rFonts w:ascii="Times New Roman" w:hAnsi="Times New Roman" w:cs="Times New Roman"/>
        </w:rPr>
        <w:t xml:space="preserve"> (29,68%. </w:t>
      </w:r>
      <w:r>
        <w:rPr>
          <w:rFonts w:ascii="Times New Roman" w:hAnsi="Times New Roman" w:cs="Times New Roman"/>
        </w:rPr>
        <w:t>Naopak</w:t>
      </w:r>
      <w:r w:rsidR="00600321">
        <w:rPr>
          <w:rFonts w:ascii="Times New Roman" w:hAnsi="Times New Roman" w:cs="Times New Roman"/>
        </w:rPr>
        <w:t xml:space="preserve"> zhoršenie situácie a negatívny vývoj vnímajú v </w:t>
      </w:r>
      <w:r>
        <w:rPr>
          <w:rFonts w:ascii="Times New Roman" w:hAnsi="Times New Roman" w:cs="Times New Roman"/>
        </w:rPr>
        <w:t>oblas</w:t>
      </w:r>
      <w:r w:rsidR="00600321">
        <w:rPr>
          <w:rFonts w:ascii="Times New Roman" w:hAnsi="Times New Roman" w:cs="Times New Roman"/>
        </w:rPr>
        <w:t xml:space="preserve">tiach </w:t>
      </w:r>
      <w:r w:rsidR="00A51675">
        <w:rPr>
          <w:rFonts w:ascii="Times New Roman" w:hAnsi="Times New Roman" w:cs="Times New Roman"/>
        </w:rPr>
        <w:t>d</w:t>
      </w:r>
      <w:r>
        <w:rPr>
          <w:rFonts w:ascii="Times New Roman" w:hAnsi="Times New Roman" w:cs="Times New Roman"/>
        </w:rPr>
        <w:t>oprav</w:t>
      </w:r>
      <w:r w:rsidR="00600321">
        <w:rPr>
          <w:rFonts w:ascii="Times New Roman" w:hAnsi="Times New Roman" w:cs="Times New Roman"/>
        </w:rPr>
        <w:t>y</w:t>
      </w:r>
      <w:r>
        <w:rPr>
          <w:rFonts w:ascii="Times New Roman" w:hAnsi="Times New Roman" w:cs="Times New Roman"/>
        </w:rPr>
        <w:t xml:space="preserve"> a parkovani</w:t>
      </w:r>
      <w:r w:rsidR="00600321">
        <w:rPr>
          <w:rFonts w:ascii="Times New Roman" w:hAnsi="Times New Roman" w:cs="Times New Roman"/>
        </w:rPr>
        <w:t>a</w:t>
      </w:r>
      <w:r>
        <w:rPr>
          <w:rFonts w:ascii="Times New Roman" w:hAnsi="Times New Roman" w:cs="Times New Roman"/>
        </w:rPr>
        <w:t xml:space="preserve"> (62,19%), odpadové</w:t>
      </w:r>
      <w:r w:rsidR="00600321">
        <w:rPr>
          <w:rFonts w:ascii="Times New Roman" w:hAnsi="Times New Roman" w:cs="Times New Roman"/>
        </w:rPr>
        <w:t xml:space="preserve">ho </w:t>
      </w:r>
      <w:r>
        <w:rPr>
          <w:rFonts w:ascii="Times New Roman" w:hAnsi="Times New Roman" w:cs="Times New Roman"/>
        </w:rPr>
        <w:t>hospodárstv</w:t>
      </w:r>
      <w:r w:rsidR="00600321">
        <w:rPr>
          <w:rFonts w:ascii="Times New Roman" w:hAnsi="Times New Roman" w:cs="Times New Roman"/>
        </w:rPr>
        <w:t>a</w:t>
      </w:r>
      <w:r>
        <w:rPr>
          <w:rFonts w:ascii="Times New Roman" w:hAnsi="Times New Roman" w:cs="Times New Roman"/>
        </w:rPr>
        <w:t xml:space="preserve"> </w:t>
      </w:r>
      <w:r w:rsidR="00A51675">
        <w:rPr>
          <w:rFonts w:ascii="Times New Roman" w:hAnsi="Times New Roman" w:cs="Times New Roman"/>
        </w:rPr>
        <w:t>(60,07%) a technick</w:t>
      </w:r>
      <w:r w:rsidR="00600321">
        <w:rPr>
          <w:rFonts w:ascii="Times New Roman" w:hAnsi="Times New Roman" w:cs="Times New Roman"/>
        </w:rPr>
        <w:t>ej</w:t>
      </w:r>
      <w:r w:rsidR="00A51675">
        <w:rPr>
          <w:rFonts w:ascii="Times New Roman" w:hAnsi="Times New Roman" w:cs="Times New Roman"/>
        </w:rPr>
        <w:t xml:space="preserve"> infraštruktúr</w:t>
      </w:r>
      <w:r w:rsidR="00600321">
        <w:rPr>
          <w:rFonts w:ascii="Times New Roman" w:hAnsi="Times New Roman" w:cs="Times New Roman"/>
        </w:rPr>
        <w:t>y</w:t>
      </w:r>
      <w:r w:rsidR="00A51675">
        <w:rPr>
          <w:rFonts w:ascii="Times New Roman" w:hAnsi="Times New Roman" w:cs="Times New Roman"/>
        </w:rPr>
        <w:t xml:space="preserve"> (verejné osvetlenie, chodníky, cesty, vodovod, kanalizácia</w:t>
      </w:r>
      <w:r w:rsidR="000E77D4">
        <w:rPr>
          <w:rFonts w:ascii="Times New Roman" w:hAnsi="Times New Roman" w:cs="Times New Roman"/>
        </w:rPr>
        <w:t xml:space="preserve"> (</w:t>
      </w:r>
      <w:r w:rsidR="00A51675">
        <w:rPr>
          <w:rFonts w:ascii="Times New Roman" w:hAnsi="Times New Roman" w:cs="Times New Roman"/>
        </w:rPr>
        <w:t>42</w:t>
      </w:r>
      <w:r w:rsidR="000E77D4">
        <w:rPr>
          <w:rFonts w:ascii="Times New Roman" w:hAnsi="Times New Roman" w:cs="Times New Roman"/>
        </w:rPr>
        <w:t>,</w:t>
      </w:r>
      <w:r w:rsidR="00A51675">
        <w:rPr>
          <w:rFonts w:ascii="Times New Roman" w:hAnsi="Times New Roman" w:cs="Times New Roman"/>
        </w:rPr>
        <w:t xml:space="preserve">76%). V niektorých oblastiach ako sú spolunažívanie a susedské vzťahy (42,40%), </w:t>
      </w:r>
      <w:r w:rsidR="008E6F57">
        <w:rPr>
          <w:rFonts w:ascii="Times New Roman" w:hAnsi="Times New Roman" w:cs="Times New Roman"/>
        </w:rPr>
        <w:t>dostupnosť informácií o dianí v meste (34,63%), možnosti pre šport, pohyb a voľný čas  (32,51%</w:t>
      </w:r>
      <w:r w:rsidR="00BC7801">
        <w:rPr>
          <w:rFonts w:ascii="Times New Roman" w:hAnsi="Times New Roman" w:cs="Times New Roman"/>
        </w:rPr>
        <w:t xml:space="preserve">) a </w:t>
      </w:r>
      <w:r w:rsidR="00BC7801">
        <w:rPr>
          <w:rFonts w:ascii="Times New Roman" w:hAnsi="Times New Roman" w:cs="Times New Roman"/>
        </w:rPr>
        <w:t>úroveň</w:t>
      </w:r>
      <w:r w:rsidR="00BC7801">
        <w:rPr>
          <w:rFonts w:ascii="Times New Roman" w:hAnsi="Times New Roman" w:cs="Times New Roman"/>
        </w:rPr>
        <w:t xml:space="preserve"> </w:t>
      </w:r>
      <w:r w:rsidR="008E6F57">
        <w:rPr>
          <w:rFonts w:ascii="Times New Roman" w:hAnsi="Times New Roman" w:cs="Times New Roman"/>
        </w:rPr>
        <w:t>sociálnych služieb (32,16%)  v</w:t>
      </w:r>
      <w:r w:rsidR="00343A65">
        <w:rPr>
          <w:rFonts w:ascii="Times New Roman" w:hAnsi="Times New Roman" w:cs="Times New Roman"/>
        </w:rPr>
        <w:t xml:space="preserve">nímajú </w:t>
      </w:r>
      <w:r w:rsidR="008E6F57">
        <w:rPr>
          <w:rFonts w:ascii="Times New Roman" w:hAnsi="Times New Roman" w:cs="Times New Roman"/>
        </w:rPr>
        <w:t xml:space="preserve"> respondenti </w:t>
      </w:r>
      <w:r w:rsidR="00343A65">
        <w:rPr>
          <w:rFonts w:ascii="Times New Roman" w:hAnsi="Times New Roman" w:cs="Times New Roman"/>
        </w:rPr>
        <w:t xml:space="preserve">prevažne stagnáciu. </w:t>
      </w:r>
    </w:p>
    <w:p w14:paraId="05E84EAC" w14:textId="77777777" w:rsidR="008E6F57" w:rsidRDefault="008E6F57" w:rsidP="0093032A">
      <w:pPr>
        <w:tabs>
          <w:tab w:val="left" w:pos="2130"/>
        </w:tabs>
        <w:spacing w:after="0" w:line="240" w:lineRule="auto"/>
        <w:ind w:left="284"/>
        <w:jc w:val="both"/>
        <w:rPr>
          <w:rFonts w:ascii="Times New Roman" w:hAnsi="Times New Roman" w:cs="Times New Roman"/>
        </w:rPr>
      </w:pPr>
    </w:p>
    <w:tbl>
      <w:tblPr>
        <w:tblStyle w:val="Mriekatabuky"/>
        <w:tblW w:w="4846" w:type="pct"/>
        <w:tblInd w:w="279" w:type="dxa"/>
        <w:tblLook w:val="04A0" w:firstRow="1" w:lastRow="0" w:firstColumn="1" w:lastColumn="0" w:noHBand="0" w:noVBand="1"/>
      </w:tblPr>
      <w:tblGrid>
        <w:gridCol w:w="1986"/>
        <w:gridCol w:w="1084"/>
        <w:gridCol w:w="1133"/>
        <w:gridCol w:w="1206"/>
        <w:gridCol w:w="955"/>
        <w:gridCol w:w="1414"/>
        <w:gridCol w:w="1005"/>
      </w:tblGrid>
      <w:tr w:rsidR="008C2F13" w14:paraId="791297A0" w14:textId="4AF52711" w:rsidTr="008E6F57">
        <w:trPr>
          <w:trHeight w:val="1045"/>
        </w:trPr>
        <w:tc>
          <w:tcPr>
            <w:tcW w:w="1131" w:type="pct"/>
          </w:tcPr>
          <w:p w14:paraId="21AB2FC9" w14:textId="08EEB77F" w:rsidR="00B52EF9" w:rsidRPr="00B52EF9" w:rsidRDefault="00B52EF9" w:rsidP="00C3425E">
            <w:pPr>
              <w:tabs>
                <w:tab w:val="left" w:pos="2130"/>
              </w:tabs>
              <w:jc w:val="both"/>
              <w:rPr>
                <w:rFonts w:ascii="Times New Roman" w:hAnsi="Times New Roman" w:cs="Times New Roman"/>
                <w:b/>
                <w:bCs/>
              </w:rPr>
            </w:pPr>
          </w:p>
        </w:tc>
        <w:tc>
          <w:tcPr>
            <w:tcW w:w="617" w:type="pct"/>
          </w:tcPr>
          <w:p w14:paraId="3F54F8AD" w14:textId="0253CC21" w:rsidR="00B52EF9" w:rsidRPr="00B52EF9" w:rsidRDefault="00B52EF9" w:rsidP="00C3425E">
            <w:pPr>
              <w:tabs>
                <w:tab w:val="left" w:pos="2130"/>
              </w:tabs>
              <w:jc w:val="both"/>
              <w:rPr>
                <w:rFonts w:ascii="Times New Roman" w:hAnsi="Times New Roman" w:cs="Times New Roman"/>
                <w:b/>
                <w:bCs/>
              </w:rPr>
            </w:pPr>
            <w:r w:rsidRPr="00B52EF9">
              <w:rPr>
                <w:rFonts w:ascii="Times New Roman" w:hAnsi="Times New Roman" w:cs="Times New Roman"/>
                <w:b/>
                <w:bCs/>
              </w:rPr>
              <w:t>Zlepšila sa- pozitívny vývoj</w:t>
            </w:r>
          </w:p>
        </w:tc>
        <w:tc>
          <w:tcPr>
            <w:tcW w:w="645" w:type="pct"/>
          </w:tcPr>
          <w:p w14:paraId="39D4E9B4" w14:textId="6CDAC025" w:rsidR="00B52EF9" w:rsidRPr="00B52EF9" w:rsidRDefault="00B52EF9" w:rsidP="00C3425E">
            <w:pPr>
              <w:tabs>
                <w:tab w:val="left" w:pos="2130"/>
              </w:tabs>
              <w:jc w:val="both"/>
              <w:rPr>
                <w:rFonts w:ascii="Times New Roman" w:hAnsi="Times New Roman" w:cs="Times New Roman"/>
                <w:b/>
                <w:bCs/>
              </w:rPr>
            </w:pPr>
            <w:r w:rsidRPr="00B52EF9">
              <w:rPr>
                <w:rFonts w:ascii="Times New Roman" w:hAnsi="Times New Roman" w:cs="Times New Roman"/>
                <w:b/>
                <w:bCs/>
              </w:rPr>
              <w:t>Zhoršila sa- negatívny vývoj</w:t>
            </w:r>
          </w:p>
        </w:tc>
        <w:tc>
          <w:tcPr>
            <w:tcW w:w="687" w:type="pct"/>
          </w:tcPr>
          <w:p w14:paraId="38166499" w14:textId="59772DFE" w:rsidR="00B52EF9" w:rsidRPr="00B52EF9" w:rsidRDefault="00B52EF9" w:rsidP="00C3425E">
            <w:pPr>
              <w:tabs>
                <w:tab w:val="left" w:pos="2130"/>
              </w:tabs>
              <w:jc w:val="both"/>
              <w:rPr>
                <w:rFonts w:ascii="Times New Roman" w:hAnsi="Times New Roman" w:cs="Times New Roman"/>
                <w:b/>
                <w:bCs/>
              </w:rPr>
            </w:pPr>
            <w:r w:rsidRPr="00B52EF9">
              <w:rPr>
                <w:rFonts w:ascii="Times New Roman" w:hAnsi="Times New Roman" w:cs="Times New Roman"/>
                <w:b/>
                <w:bCs/>
              </w:rPr>
              <w:t>Nezmenila sa-stagnácia</w:t>
            </w:r>
          </w:p>
        </w:tc>
        <w:tc>
          <w:tcPr>
            <w:tcW w:w="544" w:type="pct"/>
          </w:tcPr>
          <w:p w14:paraId="4E1E22FD" w14:textId="1C7E8293" w:rsidR="00B52EF9" w:rsidRPr="00B52EF9" w:rsidRDefault="00B52EF9" w:rsidP="00C3425E">
            <w:pPr>
              <w:tabs>
                <w:tab w:val="left" w:pos="2130"/>
              </w:tabs>
              <w:jc w:val="both"/>
              <w:rPr>
                <w:rFonts w:ascii="Times New Roman" w:hAnsi="Times New Roman" w:cs="Times New Roman"/>
                <w:b/>
                <w:bCs/>
              </w:rPr>
            </w:pPr>
            <w:r w:rsidRPr="00B52EF9">
              <w:rPr>
                <w:rFonts w:ascii="Times New Roman" w:hAnsi="Times New Roman" w:cs="Times New Roman"/>
                <w:b/>
                <w:bCs/>
              </w:rPr>
              <w:t>Neviem posúdiť</w:t>
            </w:r>
          </w:p>
        </w:tc>
        <w:tc>
          <w:tcPr>
            <w:tcW w:w="805" w:type="pct"/>
          </w:tcPr>
          <w:p w14:paraId="753122D7" w14:textId="2FDE1B56" w:rsidR="00B52EF9" w:rsidRPr="00B52EF9" w:rsidRDefault="00B52EF9" w:rsidP="00C3425E">
            <w:pPr>
              <w:tabs>
                <w:tab w:val="left" w:pos="2130"/>
              </w:tabs>
              <w:jc w:val="both"/>
              <w:rPr>
                <w:rFonts w:ascii="Times New Roman" w:hAnsi="Times New Roman" w:cs="Times New Roman"/>
                <w:b/>
                <w:bCs/>
              </w:rPr>
            </w:pPr>
            <w:r w:rsidRPr="00B52EF9">
              <w:rPr>
                <w:rFonts w:ascii="Times New Roman" w:hAnsi="Times New Roman" w:cs="Times New Roman"/>
                <w:b/>
                <w:bCs/>
              </w:rPr>
              <w:t>Nevyjadrené</w:t>
            </w:r>
          </w:p>
        </w:tc>
        <w:tc>
          <w:tcPr>
            <w:tcW w:w="572" w:type="pct"/>
          </w:tcPr>
          <w:p w14:paraId="39E89D14" w14:textId="1CAD661A" w:rsidR="00B52EF9" w:rsidRPr="00B52EF9" w:rsidRDefault="00B52EF9" w:rsidP="00C3425E">
            <w:pPr>
              <w:tabs>
                <w:tab w:val="left" w:pos="2130"/>
              </w:tabs>
              <w:jc w:val="both"/>
              <w:rPr>
                <w:rFonts w:ascii="Times New Roman" w:hAnsi="Times New Roman" w:cs="Times New Roman"/>
                <w:b/>
                <w:bCs/>
              </w:rPr>
            </w:pPr>
            <w:r w:rsidRPr="00B52EF9">
              <w:rPr>
                <w:rFonts w:ascii="Times New Roman" w:hAnsi="Times New Roman" w:cs="Times New Roman"/>
                <w:b/>
                <w:bCs/>
              </w:rPr>
              <w:t>Spolu</w:t>
            </w:r>
          </w:p>
        </w:tc>
      </w:tr>
      <w:tr w:rsidR="008C2F13" w14:paraId="620547A4" w14:textId="2BDEE34E" w:rsidTr="008E6F57">
        <w:trPr>
          <w:trHeight w:val="530"/>
        </w:trPr>
        <w:tc>
          <w:tcPr>
            <w:tcW w:w="1131" w:type="pct"/>
          </w:tcPr>
          <w:p w14:paraId="594FC956" w14:textId="132D0D1F" w:rsidR="00B52EF9" w:rsidRDefault="00B52EF9" w:rsidP="00C3425E">
            <w:pPr>
              <w:tabs>
                <w:tab w:val="left" w:pos="2130"/>
              </w:tabs>
              <w:jc w:val="both"/>
              <w:rPr>
                <w:rFonts w:ascii="Times New Roman" w:hAnsi="Times New Roman" w:cs="Times New Roman"/>
              </w:rPr>
            </w:pPr>
            <w:r w:rsidRPr="00B52EF9">
              <w:rPr>
                <w:rFonts w:ascii="Times New Roman" w:hAnsi="Times New Roman" w:cs="Times New Roman"/>
              </w:rPr>
              <w:t>Úroveň a kvalita bývania</w:t>
            </w:r>
          </w:p>
        </w:tc>
        <w:tc>
          <w:tcPr>
            <w:tcW w:w="617" w:type="pct"/>
          </w:tcPr>
          <w:p w14:paraId="64EBDDF4" w14:textId="4A35CDEE" w:rsidR="00B52EF9" w:rsidRDefault="00073ABE" w:rsidP="00922E88">
            <w:pPr>
              <w:tabs>
                <w:tab w:val="left" w:pos="2130"/>
              </w:tabs>
              <w:jc w:val="right"/>
              <w:rPr>
                <w:rFonts w:ascii="Times New Roman" w:hAnsi="Times New Roman" w:cs="Times New Roman"/>
              </w:rPr>
            </w:pPr>
            <w:r>
              <w:rPr>
                <w:rFonts w:ascii="Times New Roman" w:hAnsi="Times New Roman" w:cs="Times New Roman"/>
              </w:rPr>
              <w:t>13,78%</w:t>
            </w:r>
          </w:p>
        </w:tc>
        <w:tc>
          <w:tcPr>
            <w:tcW w:w="645" w:type="pct"/>
          </w:tcPr>
          <w:p w14:paraId="47AEC131" w14:textId="354E0F2C" w:rsidR="00B52EF9" w:rsidRDefault="00073ABE" w:rsidP="00922E88">
            <w:pPr>
              <w:tabs>
                <w:tab w:val="left" w:pos="2130"/>
              </w:tabs>
              <w:jc w:val="right"/>
              <w:rPr>
                <w:rFonts w:ascii="Times New Roman" w:hAnsi="Times New Roman" w:cs="Times New Roman"/>
              </w:rPr>
            </w:pPr>
            <w:r>
              <w:rPr>
                <w:rFonts w:ascii="Times New Roman" w:hAnsi="Times New Roman" w:cs="Times New Roman"/>
              </w:rPr>
              <w:t>38,87%</w:t>
            </w:r>
          </w:p>
        </w:tc>
        <w:tc>
          <w:tcPr>
            <w:tcW w:w="687" w:type="pct"/>
          </w:tcPr>
          <w:p w14:paraId="16364FB1" w14:textId="3066085D" w:rsidR="00B52EF9" w:rsidRDefault="00073ABE" w:rsidP="00922E88">
            <w:pPr>
              <w:tabs>
                <w:tab w:val="left" w:pos="2130"/>
              </w:tabs>
              <w:jc w:val="right"/>
              <w:rPr>
                <w:rFonts w:ascii="Times New Roman" w:hAnsi="Times New Roman" w:cs="Times New Roman"/>
              </w:rPr>
            </w:pPr>
            <w:r>
              <w:rPr>
                <w:rFonts w:ascii="Times New Roman" w:hAnsi="Times New Roman" w:cs="Times New Roman"/>
              </w:rPr>
              <w:t>35,34%</w:t>
            </w:r>
          </w:p>
        </w:tc>
        <w:tc>
          <w:tcPr>
            <w:tcW w:w="544" w:type="pct"/>
          </w:tcPr>
          <w:p w14:paraId="3C9BF971" w14:textId="2950AE9F" w:rsidR="00B52EF9" w:rsidRDefault="00073ABE" w:rsidP="00922E88">
            <w:pPr>
              <w:tabs>
                <w:tab w:val="left" w:pos="2130"/>
              </w:tabs>
              <w:jc w:val="right"/>
              <w:rPr>
                <w:rFonts w:ascii="Times New Roman" w:hAnsi="Times New Roman" w:cs="Times New Roman"/>
              </w:rPr>
            </w:pPr>
            <w:r>
              <w:rPr>
                <w:rFonts w:ascii="Times New Roman" w:hAnsi="Times New Roman" w:cs="Times New Roman"/>
              </w:rPr>
              <w:t>8,48%</w:t>
            </w:r>
          </w:p>
        </w:tc>
        <w:tc>
          <w:tcPr>
            <w:tcW w:w="805" w:type="pct"/>
          </w:tcPr>
          <w:p w14:paraId="46BD2A1C" w14:textId="66E880B5" w:rsidR="00B52EF9" w:rsidRDefault="00073ABE" w:rsidP="00922E88">
            <w:pPr>
              <w:tabs>
                <w:tab w:val="left" w:pos="2130"/>
              </w:tabs>
              <w:jc w:val="right"/>
              <w:rPr>
                <w:rFonts w:ascii="Times New Roman" w:hAnsi="Times New Roman" w:cs="Times New Roman"/>
              </w:rPr>
            </w:pPr>
            <w:r>
              <w:rPr>
                <w:rFonts w:ascii="Times New Roman" w:hAnsi="Times New Roman" w:cs="Times New Roman"/>
              </w:rPr>
              <w:t>3,53%</w:t>
            </w:r>
          </w:p>
        </w:tc>
        <w:tc>
          <w:tcPr>
            <w:tcW w:w="572" w:type="pct"/>
          </w:tcPr>
          <w:p w14:paraId="20C2F56A" w14:textId="15F4803A" w:rsidR="00B52EF9" w:rsidRDefault="00073ABE"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17BE1631" w14:textId="724DA152" w:rsidTr="008E6F57">
        <w:trPr>
          <w:trHeight w:val="249"/>
        </w:trPr>
        <w:tc>
          <w:tcPr>
            <w:tcW w:w="1131" w:type="pct"/>
          </w:tcPr>
          <w:p w14:paraId="7F9A45C0" w14:textId="3000EA9D" w:rsidR="00B52EF9" w:rsidRDefault="00B52EF9" w:rsidP="00C3425E">
            <w:pPr>
              <w:tabs>
                <w:tab w:val="left" w:pos="2130"/>
              </w:tabs>
              <w:jc w:val="both"/>
              <w:rPr>
                <w:rFonts w:ascii="Times New Roman" w:hAnsi="Times New Roman" w:cs="Times New Roman"/>
              </w:rPr>
            </w:pPr>
            <w:r w:rsidRPr="00B52EF9">
              <w:rPr>
                <w:rFonts w:ascii="Times New Roman" w:hAnsi="Times New Roman" w:cs="Times New Roman"/>
              </w:rPr>
              <w:t>Úroveň</w:t>
            </w:r>
            <w:r>
              <w:rPr>
                <w:rFonts w:ascii="Times New Roman" w:hAnsi="Times New Roman" w:cs="Times New Roman"/>
              </w:rPr>
              <w:t xml:space="preserve"> </w:t>
            </w:r>
            <w:r w:rsidRPr="00B52EF9">
              <w:rPr>
                <w:rFonts w:ascii="Times New Roman" w:hAnsi="Times New Roman" w:cs="Times New Roman"/>
              </w:rPr>
              <w:t>zdravotných služieb</w:t>
            </w:r>
          </w:p>
        </w:tc>
        <w:tc>
          <w:tcPr>
            <w:tcW w:w="617" w:type="pct"/>
          </w:tcPr>
          <w:p w14:paraId="5C72DB86" w14:textId="01840DF7" w:rsidR="00B52EF9" w:rsidRDefault="005515D8" w:rsidP="00922E88">
            <w:pPr>
              <w:tabs>
                <w:tab w:val="left" w:pos="2130"/>
              </w:tabs>
              <w:jc w:val="right"/>
              <w:rPr>
                <w:rFonts w:ascii="Times New Roman" w:hAnsi="Times New Roman" w:cs="Times New Roman"/>
              </w:rPr>
            </w:pPr>
            <w:r>
              <w:rPr>
                <w:rFonts w:ascii="Times New Roman" w:hAnsi="Times New Roman" w:cs="Times New Roman"/>
              </w:rPr>
              <w:t>29,68%</w:t>
            </w:r>
          </w:p>
        </w:tc>
        <w:tc>
          <w:tcPr>
            <w:tcW w:w="645" w:type="pct"/>
          </w:tcPr>
          <w:p w14:paraId="3D5C786D" w14:textId="6A8C5B14" w:rsidR="00B52EF9" w:rsidRDefault="005515D8" w:rsidP="00922E88">
            <w:pPr>
              <w:tabs>
                <w:tab w:val="left" w:pos="2130"/>
              </w:tabs>
              <w:jc w:val="right"/>
              <w:rPr>
                <w:rFonts w:ascii="Times New Roman" w:hAnsi="Times New Roman" w:cs="Times New Roman"/>
              </w:rPr>
            </w:pPr>
            <w:r>
              <w:rPr>
                <w:rFonts w:ascii="Times New Roman" w:hAnsi="Times New Roman" w:cs="Times New Roman"/>
              </w:rPr>
              <w:t>37,46%</w:t>
            </w:r>
          </w:p>
        </w:tc>
        <w:tc>
          <w:tcPr>
            <w:tcW w:w="687" w:type="pct"/>
          </w:tcPr>
          <w:p w14:paraId="1F84B1C9" w14:textId="35FC710C" w:rsidR="00B52EF9" w:rsidRDefault="005515D8" w:rsidP="00922E88">
            <w:pPr>
              <w:tabs>
                <w:tab w:val="left" w:pos="2130"/>
              </w:tabs>
              <w:jc w:val="right"/>
              <w:rPr>
                <w:rFonts w:ascii="Times New Roman" w:hAnsi="Times New Roman" w:cs="Times New Roman"/>
              </w:rPr>
            </w:pPr>
            <w:r>
              <w:rPr>
                <w:rFonts w:ascii="Times New Roman" w:hAnsi="Times New Roman" w:cs="Times New Roman"/>
              </w:rPr>
              <w:t>25,80%</w:t>
            </w:r>
          </w:p>
        </w:tc>
        <w:tc>
          <w:tcPr>
            <w:tcW w:w="544" w:type="pct"/>
          </w:tcPr>
          <w:p w14:paraId="40A52ABC" w14:textId="6672569E" w:rsidR="00B52EF9" w:rsidRDefault="00073ABE" w:rsidP="00922E88">
            <w:pPr>
              <w:tabs>
                <w:tab w:val="left" w:pos="2130"/>
              </w:tabs>
              <w:jc w:val="right"/>
              <w:rPr>
                <w:rFonts w:ascii="Times New Roman" w:hAnsi="Times New Roman" w:cs="Times New Roman"/>
              </w:rPr>
            </w:pPr>
            <w:r>
              <w:rPr>
                <w:rFonts w:ascii="Times New Roman" w:hAnsi="Times New Roman" w:cs="Times New Roman"/>
              </w:rPr>
              <w:t>3,89%</w:t>
            </w:r>
          </w:p>
        </w:tc>
        <w:tc>
          <w:tcPr>
            <w:tcW w:w="805" w:type="pct"/>
          </w:tcPr>
          <w:p w14:paraId="1B65496A" w14:textId="72F1D748" w:rsidR="00B52EF9" w:rsidRDefault="00073ABE" w:rsidP="00922E88">
            <w:pPr>
              <w:tabs>
                <w:tab w:val="left" w:pos="2130"/>
              </w:tabs>
              <w:jc w:val="right"/>
              <w:rPr>
                <w:rFonts w:ascii="Times New Roman" w:hAnsi="Times New Roman" w:cs="Times New Roman"/>
              </w:rPr>
            </w:pPr>
            <w:r>
              <w:rPr>
                <w:rFonts w:ascii="Times New Roman" w:hAnsi="Times New Roman" w:cs="Times New Roman"/>
              </w:rPr>
              <w:t>3,18%</w:t>
            </w:r>
          </w:p>
        </w:tc>
        <w:tc>
          <w:tcPr>
            <w:tcW w:w="572" w:type="pct"/>
          </w:tcPr>
          <w:p w14:paraId="2732C160" w14:textId="0D415858" w:rsidR="00B52EF9" w:rsidRDefault="005515D8"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1391C45F" w14:textId="613139A5" w:rsidTr="008E6F57">
        <w:trPr>
          <w:trHeight w:val="265"/>
        </w:trPr>
        <w:tc>
          <w:tcPr>
            <w:tcW w:w="1131" w:type="pct"/>
          </w:tcPr>
          <w:p w14:paraId="72660F7E" w14:textId="72D8D3F0" w:rsidR="00B52EF9" w:rsidRDefault="00B52EF9" w:rsidP="00C3425E">
            <w:pPr>
              <w:tabs>
                <w:tab w:val="left" w:pos="2130"/>
              </w:tabs>
              <w:jc w:val="both"/>
              <w:rPr>
                <w:rFonts w:ascii="Times New Roman" w:hAnsi="Times New Roman" w:cs="Times New Roman"/>
              </w:rPr>
            </w:pPr>
            <w:r w:rsidRPr="00B52EF9">
              <w:rPr>
                <w:rFonts w:ascii="Times New Roman" w:hAnsi="Times New Roman" w:cs="Times New Roman"/>
              </w:rPr>
              <w:t>Úroveň sociálnych služieb</w:t>
            </w:r>
          </w:p>
        </w:tc>
        <w:tc>
          <w:tcPr>
            <w:tcW w:w="617" w:type="pct"/>
          </w:tcPr>
          <w:p w14:paraId="506D4FBB" w14:textId="025CA198" w:rsidR="00B52EF9" w:rsidRDefault="005515D8" w:rsidP="00922E88">
            <w:pPr>
              <w:tabs>
                <w:tab w:val="left" w:pos="2130"/>
              </w:tabs>
              <w:jc w:val="right"/>
              <w:rPr>
                <w:rFonts w:ascii="Times New Roman" w:hAnsi="Times New Roman" w:cs="Times New Roman"/>
              </w:rPr>
            </w:pPr>
            <w:r>
              <w:rPr>
                <w:rFonts w:ascii="Times New Roman" w:hAnsi="Times New Roman" w:cs="Times New Roman"/>
              </w:rPr>
              <w:t>13,07%</w:t>
            </w:r>
          </w:p>
        </w:tc>
        <w:tc>
          <w:tcPr>
            <w:tcW w:w="645" w:type="pct"/>
          </w:tcPr>
          <w:p w14:paraId="0C9895A0" w14:textId="26F2BFDF" w:rsidR="00B52EF9" w:rsidRDefault="005515D8" w:rsidP="00922E88">
            <w:pPr>
              <w:tabs>
                <w:tab w:val="left" w:pos="2130"/>
              </w:tabs>
              <w:jc w:val="right"/>
              <w:rPr>
                <w:rFonts w:ascii="Times New Roman" w:hAnsi="Times New Roman" w:cs="Times New Roman"/>
              </w:rPr>
            </w:pPr>
            <w:r>
              <w:rPr>
                <w:rFonts w:ascii="Times New Roman" w:hAnsi="Times New Roman" w:cs="Times New Roman"/>
              </w:rPr>
              <w:t>24,03%</w:t>
            </w:r>
          </w:p>
        </w:tc>
        <w:tc>
          <w:tcPr>
            <w:tcW w:w="687" w:type="pct"/>
          </w:tcPr>
          <w:p w14:paraId="54B0C2B0" w14:textId="37E780D4" w:rsidR="00B52EF9" w:rsidRDefault="005515D8" w:rsidP="00922E88">
            <w:pPr>
              <w:tabs>
                <w:tab w:val="left" w:pos="2130"/>
              </w:tabs>
              <w:jc w:val="right"/>
              <w:rPr>
                <w:rFonts w:ascii="Times New Roman" w:hAnsi="Times New Roman" w:cs="Times New Roman"/>
              </w:rPr>
            </w:pPr>
            <w:r>
              <w:rPr>
                <w:rFonts w:ascii="Times New Roman" w:hAnsi="Times New Roman" w:cs="Times New Roman"/>
              </w:rPr>
              <w:t>32,16%</w:t>
            </w:r>
          </w:p>
        </w:tc>
        <w:tc>
          <w:tcPr>
            <w:tcW w:w="544" w:type="pct"/>
          </w:tcPr>
          <w:p w14:paraId="1C29B02F" w14:textId="52121620" w:rsidR="00B52EF9" w:rsidRDefault="005515D8" w:rsidP="00922E88">
            <w:pPr>
              <w:tabs>
                <w:tab w:val="left" w:pos="2130"/>
              </w:tabs>
              <w:jc w:val="right"/>
              <w:rPr>
                <w:rFonts w:ascii="Times New Roman" w:hAnsi="Times New Roman" w:cs="Times New Roman"/>
              </w:rPr>
            </w:pPr>
            <w:r>
              <w:rPr>
                <w:rFonts w:ascii="Times New Roman" w:hAnsi="Times New Roman" w:cs="Times New Roman"/>
              </w:rPr>
              <w:t>24,03%</w:t>
            </w:r>
          </w:p>
        </w:tc>
        <w:tc>
          <w:tcPr>
            <w:tcW w:w="805" w:type="pct"/>
          </w:tcPr>
          <w:p w14:paraId="0658B12D" w14:textId="1C9864BA" w:rsidR="00B52EF9" w:rsidRDefault="005515D8" w:rsidP="00922E88">
            <w:pPr>
              <w:tabs>
                <w:tab w:val="left" w:pos="2130"/>
              </w:tabs>
              <w:jc w:val="right"/>
              <w:rPr>
                <w:rFonts w:ascii="Times New Roman" w:hAnsi="Times New Roman" w:cs="Times New Roman"/>
              </w:rPr>
            </w:pPr>
            <w:r>
              <w:rPr>
                <w:rFonts w:ascii="Times New Roman" w:hAnsi="Times New Roman" w:cs="Times New Roman"/>
              </w:rPr>
              <w:t>6,71%</w:t>
            </w:r>
          </w:p>
        </w:tc>
        <w:tc>
          <w:tcPr>
            <w:tcW w:w="572" w:type="pct"/>
          </w:tcPr>
          <w:p w14:paraId="387D4A81" w14:textId="2F2FAF05" w:rsidR="00B52EF9" w:rsidRDefault="005515D8"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55CFEE06" w14:textId="39A00F5B" w:rsidTr="008E6F57">
        <w:trPr>
          <w:trHeight w:val="249"/>
        </w:trPr>
        <w:tc>
          <w:tcPr>
            <w:tcW w:w="1131" w:type="pct"/>
          </w:tcPr>
          <w:p w14:paraId="5A272CC1" w14:textId="676C488B" w:rsidR="00B52EF9" w:rsidRDefault="00B52EF9" w:rsidP="00C3425E">
            <w:pPr>
              <w:tabs>
                <w:tab w:val="left" w:pos="2130"/>
              </w:tabs>
              <w:jc w:val="both"/>
              <w:rPr>
                <w:rFonts w:ascii="Times New Roman" w:hAnsi="Times New Roman" w:cs="Times New Roman"/>
              </w:rPr>
            </w:pPr>
            <w:r w:rsidRPr="00B52EF9">
              <w:rPr>
                <w:rFonts w:ascii="Times New Roman" w:hAnsi="Times New Roman" w:cs="Times New Roman"/>
              </w:rPr>
              <w:t>Materské školy</w:t>
            </w:r>
          </w:p>
        </w:tc>
        <w:tc>
          <w:tcPr>
            <w:tcW w:w="617" w:type="pct"/>
          </w:tcPr>
          <w:p w14:paraId="2BECC374" w14:textId="57A35B28" w:rsidR="00B52EF9" w:rsidRDefault="005515D8" w:rsidP="00922E88">
            <w:pPr>
              <w:tabs>
                <w:tab w:val="left" w:pos="2130"/>
              </w:tabs>
              <w:jc w:val="right"/>
              <w:rPr>
                <w:rFonts w:ascii="Times New Roman" w:hAnsi="Times New Roman" w:cs="Times New Roman"/>
              </w:rPr>
            </w:pPr>
            <w:r>
              <w:rPr>
                <w:rFonts w:ascii="Times New Roman" w:hAnsi="Times New Roman" w:cs="Times New Roman"/>
              </w:rPr>
              <w:t>29,68%</w:t>
            </w:r>
          </w:p>
        </w:tc>
        <w:tc>
          <w:tcPr>
            <w:tcW w:w="645" w:type="pct"/>
          </w:tcPr>
          <w:p w14:paraId="3512FCBA" w14:textId="77255791" w:rsidR="00B52EF9" w:rsidRDefault="005515D8" w:rsidP="00922E88">
            <w:pPr>
              <w:tabs>
                <w:tab w:val="left" w:pos="2130"/>
              </w:tabs>
              <w:jc w:val="right"/>
              <w:rPr>
                <w:rFonts w:ascii="Times New Roman" w:hAnsi="Times New Roman" w:cs="Times New Roman"/>
              </w:rPr>
            </w:pPr>
            <w:r>
              <w:rPr>
                <w:rFonts w:ascii="Times New Roman" w:hAnsi="Times New Roman" w:cs="Times New Roman"/>
              </w:rPr>
              <w:t>8,83%</w:t>
            </w:r>
          </w:p>
        </w:tc>
        <w:tc>
          <w:tcPr>
            <w:tcW w:w="687" w:type="pct"/>
          </w:tcPr>
          <w:p w14:paraId="34763F44" w14:textId="3546FF6E" w:rsidR="00B52EF9" w:rsidRDefault="005515D8" w:rsidP="00922E88">
            <w:pPr>
              <w:tabs>
                <w:tab w:val="left" w:pos="2130"/>
              </w:tabs>
              <w:jc w:val="right"/>
              <w:rPr>
                <w:rFonts w:ascii="Times New Roman" w:hAnsi="Times New Roman" w:cs="Times New Roman"/>
              </w:rPr>
            </w:pPr>
            <w:r>
              <w:rPr>
                <w:rFonts w:ascii="Times New Roman" w:hAnsi="Times New Roman" w:cs="Times New Roman"/>
              </w:rPr>
              <w:t>25,44%</w:t>
            </w:r>
          </w:p>
        </w:tc>
        <w:tc>
          <w:tcPr>
            <w:tcW w:w="544" w:type="pct"/>
          </w:tcPr>
          <w:p w14:paraId="3765E96C" w14:textId="3DE76406" w:rsidR="00B52EF9" w:rsidRDefault="005515D8" w:rsidP="00922E88">
            <w:pPr>
              <w:tabs>
                <w:tab w:val="left" w:pos="2130"/>
              </w:tabs>
              <w:jc w:val="right"/>
              <w:rPr>
                <w:rFonts w:ascii="Times New Roman" w:hAnsi="Times New Roman" w:cs="Times New Roman"/>
              </w:rPr>
            </w:pPr>
            <w:r>
              <w:rPr>
                <w:rFonts w:ascii="Times New Roman" w:hAnsi="Times New Roman" w:cs="Times New Roman"/>
              </w:rPr>
              <w:t>28,27%</w:t>
            </w:r>
          </w:p>
        </w:tc>
        <w:tc>
          <w:tcPr>
            <w:tcW w:w="805" w:type="pct"/>
          </w:tcPr>
          <w:p w14:paraId="5BB8A648" w14:textId="0222507F" w:rsidR="00B52EF9" w:rsidRDefault="005515D8" w:rsidP="00922E88">
            <w:pPr>
              <w:tabs>
                <w:tab w:val="left" w:pos="2130"/>
              </w:tabs>
              <w:jc w:val="right"/>
              <w:rPr>
                <w:rFonts w:ascii="Times New Roman" w:hAnsi="Times New Roman" w:cs="Times New Roman"/>
              </w:rPr>
            </w:pPr>
            <w:r>
              <w:rPr>
                <w:rFonts w:ascii="Times New Roman" w:hAnsi="Times New Roman" w:cs="Times New Roman"/>
              </w:rPr>
              <w:t>7,77%</w:t>
            </w:r>
          </w:p>
        </w:tc>
        <w:tc>
          <w:tcPr>
            <w:tcW w:w="572" w:type="pct"/>
          </w:tcPr>
          <w:p w14:paraId="4C79DD64" w14:textId="39CB1E5C" w:rsidR="00B52EF9" w:rsidRDefault="005515D8"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5F3A3B9A" w14:textId="7A2F1C2B" w:rsidTr="008E6F57">
        <w:trPr>
          <w:trHeight w:val="249"/>
        </w:trPr>
        <w:tc>
          <w:tcPr>
            <w:tcW w:w="1131" w:type="pct"/>
          </w:tcPr>
          <w:p w14:paraId="24EB3C2A" w14:textId="19D07819" w:rsidR="00B52EF9" w:rsidRDefault="00B52EF9" w:rsidP="00C3425E">
            <w:pPr>
              <w:tabs>
                <w:tab w:val="left" w:pos="2130"/>
              </w:tabs>
              <w:jc w:val="both"/>
              <w:rPr>
                <w:rFonts w:ascii="Times New Roman" w:hAnsi="Times New Roman" w:cs="Times New Roman"/>
              </w:rPr>
            </w:pPr>
            <w:r w:rsidRPr="00B52EF9">
              <w:rPr>
                <w:rFonts w:ascii="Times New Roman" w:hAnsi="Times New Roman" w:cs="Times New Roman"/>
              </w:rPr>
              <w:t>Základné školy</w:t>
            </w:r>
          </w:p>
        </w:tc>
        <w:tc>
          <w:tcPr>
            <w:tcW w:w="617" w:type="pct"/>
          </w:tcPr>
          <w:p w14:paraId="6F6FE4E2" w14:textId="77742831" w:rsidR="00B52EF9" w:rsidRDefault="008C2F13" w:rsidP="00922E88">
            <w:pPr>
              <w:tabs>
                <w:tab w:val="left" w:pos="2130"/>
              </w:tabs>
              <w:jc w:val="right"/>
              <w:rPr>
                <w:rFonts w:ascii="Times New Roman" w:hAnsi="Times New Roman" w:cs="Times New Roman"/>
              </w:rPr>
            </w:pPr>
            <w:r>
              <w:rPr>
                <w:rFonts w:ascii="Times New Roman" w:hAnsi="Times New Roman" w:cs="Times New Roman"/>
              </w:rPr>
              <w:t>31,10%</w:t>
            </w:r>
          </w:p>
        </w:tc>
        <w:tc>
          <w:tcPr>
            <w:tcW w:w="645" w:type="pct"/>
          </w:tcPr>
          <w:p w14:paraId="32AC92D6" w14:textId="00B45378" w:rsidR="00B52EF9" w:rsidRDefault="009505C4" w:rsidP="00922E88">
            <w:pPr>
              <w:tabs>
                <w:tab w:val="left" w:pos="2130"/>
              </w:tabs>
              <w:jc w:val="right"/>
              <w:rPr>
                <w:rFonts w:ascii="Times New Roman" w:hAnsi="Times New Roman" w:cs="Times New Roman"/>
              </w:rPr>
            </w:pPr>
            <w:r>
              <w:rPr>
                <w:rFonts w:ascii="Times New Roman" w:hAnsi="Times New Roman" w:cs="Times New Roman"/>
              </w:rPr>
              <w:t>9</w:t>
            </w:r>
            <w:r w:rsidR="008C2F13">
              <w:rPr>
                <w:rFonts w:ascii="Times New Roman" w:hAnsi="Times New Roman" w:cs="Times New Roman"/>
              </w:rPr>
              <w:t>,19%</w:t>
            </w:r>
          </w:p>
        </w:tc>
        <w:tc>
          <w:tcPr>
            <w:tcW w:w="687" w:type="pct"/>
          </w:tcPr>
          <w:p w14:paraId="2189E267" w14:textId="70ACF334" w:rsidR="00B52EF9" w:rsidRDefault="008C2F13" w:rsidP="00922E88">
            <w:pPr>
              <w:tabs>
                <w:tab w:val="left" w:pos="2130"/>
              </w:tabs>
              <w:jc w:val="right"/>
              <w:rPr>
                <w:rFonts w:ascii="Times New Roman" w:hAnsi="Times New Roman" w:cs="Times New Roman"/>
              </w:rPr>
            </w:pPr>
            <w:r>
              <w:rPr>
                <w:rFonts w:ascii="Times New Roman" w:hAnsi="Times New Roman" w:cs="Times New Roman"/>
              </w:rPr>
              <w:t>26,15%</w:t>
            </w:r>
          </w:p>
        </w:tc>
        <w:tc>
          <w:tcPr>
            <w:tcW w:w="544" w:type="pct"/>
          </w:tcPr>
          <w:p w14:paraId="41BF47E9" w14:textId="750F8D4F" w:rsidR="00B52EF9" w:rsidRDefault="008C2F13" w:rsidP="00922E88">
            <w:pPr>
              <w:tabs>
                <w:tab w:val="left" w:pos="2130"/>
              </w:tabs>
              <w:jc w:val="right"/>
              <w:rPr>
                <w:rFonts w:ascii="Times New Roman" w:hAnsi="Times New Roman" w:cs="Times New Roman"/>
              </w:rPr>
            </w:pPr>
            <w:r>
              <w:rPr>
                <w:rFonts w:ascii="Times New Roman" w:hAnsi="Times New Roman" w:cs="Times New Roman"/>
              </w:rPr>
              <w:t>25,80%</w:t>
            </w:r>
          </w:p>
        </w:tc>
        <w:tc>
          <w:tcPr>
            <w:tcW w:w="805" w:type="pct"/>
          </w:tcPr>
          <w:p w14:paraId="62367BDA" w14:textId="65F92EE5" w:rsidR="00B52EF9" w:rsidRDefault="008C2F13" w:rsidP="00922E88">
            <w:pPr>
              <w:tabs>
                <w:tab w:val="left" w:pos="2130"/>
              </w:tabs>
              <w:jc w:val="right"/>
              <w:rPr>
                <w:rFonts w:ascii="Times New Roman" w:hAnsi="Times New Roman" w:cs="Times New Roman"/>
              </w:rPr>
            </w:pPr>
            <w:r>
              <w:rPr>
                <w:rFonts w:ascii="Times New Roman" w:hAnsi="Times New Roman" w:cs="Times New Roman"/>
              </w:rPr>
              <w:t>7,77%</w:t>
            </w:r>
          </w:p>
        </w:tc>
        <w:tc>
          <w:tcPr>
            <w:tcW w:w="572" w:type="pct"/>
          </w:tcPr>
          <w:p w14:paraId="7C588B76" w14:textId="07A3A71A" w:rsidR="00B52EF9" w:rsidRDefault="008C2F13"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4EA085FC" w14:textId="77777777" w:rsidTr="008E6F57">
        <w:trPr>
          <w:trHeight w:val="249"/>
        </w:trPr>
        <w:tc>
          <w:tcPr>
            <w:tcW w:w="1131" w:type="pct"/>
          </w:tcPr>
          <w:p w14:paraId="526A44B2" w14:textId="609D0F5F" w:rsidR="00B52EF9" w:rsidRDefault="00B52EF9" w:rsidP="00C3425E">
            <w:pPr>
              <w:tabs>
                <w:tab w:val="left" w:pos="2130"/>
              </w:tabs>
              <w:jc w:val="both"/>
              <w:rPr>
                <w:rFonts w:ascii="Times New Roman" w:hAnsi="Times New Roman" w:cs="Times New Roman"/>
              </w:rPr>
            </w:pPr>
            <w:r w:rsidRPr="00B52EF9">
              <w:rPr>
                <w:rFonts w:ascii="Times New Roman" w:hAnsi="Times New Roman" w:cs="Times New Roman"/>
              </w:rPr>
              <w:t>Stredné školy</w:t>
            </w:r>
          </w:p>
        </w:tc>
        <w:tc>
          <w:tcPr>
            <w:tcW w:w="617" w:type="pct"/>
          </w:tcPr>
          <w:p w14:paraId="51DA5540" w14:textId="25284FBC" w:rsidR="00B52EF9" w:rsidRDefault="008C2F13" w:rsidP="00922E88">
            <w:pPr>
              <w:tabs>
                <w:tab w:val="left" w:pos="2130"/>
              </w:tabs>
              <w:jc w:val="right"/>
              <w:rPr>
                <w:rFonts w:ascii="Times New Roman" w:hAnsi="Times New Roman" w:cs="Times New Roman"/>
              </w:rPr>
            </w:pPr>
            <w:r>
              <w:rPr>
                <w:rFonts w:ascii="Times New Roman" w:hAnsi="Times New Roman" w:cs="Times New Roman"/>
              </w:rPr>
              <w:t>12,01%</w:t>
            </w:r>
          </w:p>
        </w:tc>
        <w:tc>
          <w:tcPr>
            <w:tcW w:w="645" w:type="pct"/>
          </w:tcPr>
          <w:p w14:paraId="40056A5E" w14:textId="7A3D1D58" w:rsidR="00B52EF9" w:rsidRDefault="008C2F13" w:rsidP="00922E88">
            <w:pPr>
              <w:tabs>
                <w:tab w:val="left" w:pos="2130"/>
              </w:tabs>
              <w:jc w:val="right"/>
              <w:rPr>
                <w:rFonts w:ascii="Times New Roman" w:hAnsi="Times New Roman" w:cs="Times New Roman"/>
              </w:rPr>
            </w:pPr>
            <w:r>
              <w:rPr>
                <w:rFonts w:ascii="Times New Roman" w:hAnsi="Times New Roman" w:cs="Times New Roman"/>
              </w:rPr>
              <w:t>13,78%</w:t>
            </w:r>
          </w:p>
        </w:tc>
        <w:tc>
          <w:tcPr>
            <w:tcW w:w="687" w:type="pct"/>
          </w:tcPr>
          <w:p w14:paraId="2ACE6421" w14:textId="77A46A22" w:rsidR="00B52EF9" w:rsidRDefault="008C2F13" w:rsidP="00922E88">
            <w:pPr>
              <w:tabs>
                <w:tab w:val="left" w:pos="2130"/>
              </w:tabs>
              <w:jc w:val="right"/>
              <w:rPr>
                <w:rFonts w:ascii="Times New Roman" w:hAnsi="Times New Roman" w:cs="Times New Roman"/>
              </w:rPr>
            </w:pPr>
            <w:r>
              <w:rPr>
                <w:rFonts w:ascii="Times New Roman" w:hAnsi="Times New Roman" w:cs="Times New Roman"/>
              </w:rPr>
              <w:t>30,04%</w:t>
            </w:r>
          </w:p>
        </w:tc>
        <w:tc>
          <w:tcPr>
            <w:tcW w:w="544" w:type="pct"/>
          </w:tcPr>
          <w:p w14:paraId="4AE40082" w14:textId="3EA06BBD" w:rsidR="00B52EF9" w:rsidRDefault="008C2F13" w:rsidP="00922E88">
            <w:pPr>
              <w:tabs>
                <w:tab w:val="left" w:pos="2130"/>
              </w:tabs>
              <w:jc w:val="right"/>
              <w:rPr>
                <w:rFonts w:ascii="Times New Roman" w:hAnsi="Times New Roman" w:cs="Times New Roman"/>
              </w:rPr>
            </w:pPr>
            <w:r>
              <w:rPr>
                <w:rFonts w:ascii="Times New Roman" w:hAnsi="Times New Roman" w:cs="Times New Roman"/>
              </w:rPr>
              <w:t>33,92%</w:t>
            </w:r>
          </w:p>
        </w:tc>
        <w:tc>
          <w:tcPr>
            <w:tcW w:w="805" w:type="pct"/>
          </w:tcPr>
          <w:p w14:paraId="27F44FBF" w14:textId="79B1F746" w:rsidR="00B52EF9" w:rsidRDefault="008C2F13" w:rsidP="00922E88">
            <w:pPr>
              <w:tabs>
                <w:tab w:val="left" w:pos="2130"/>
              </w:tabs>
              <w:jc w:val="right"/>
              <w:rPr>
                <w:rFonts w:ascii="Times New Roman" w:hAnsi="Times New Roman" w:cs="Times New Roman"/>
              </w:rPr>
            </w:pPr>
            <w:r>
              <w:rPr>
                <w:rFonts w:ascii="Times New Roman" w:hAnsi="Times New Roman" w:cs="Times New Roman"/>
              </w:rPr>
              <w:t>10,25%</w:t>
            </w:r>
          </w:p>
        </w:tc>
        <w:tc>
          <w:tcPr>
            <w:tcW w:w="572" w:type="pct"/>
          </w:tcPr>
          <w:p w14:paraId="62A42807" w14:textId="24F8A7AF" w:rsidR="00B52EF9" w:rsidRDefault="008C2F13"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554EC64D" w14:textId="77777777" w:rsidTr="008E6F57">
        <w:trPr>
          <w:trHeight w:val="249"/>
        </w:trPr>
        <w:tc>
          <w:tcPr>
            <w:tcW w:w="1131" w:type="pct"/>
          </w:tcPr>
          <w:p w14:paraId="4ABCCF11" w14:textId="7FBC0B07" w:rsidR="00B52EF9" w:rsidRDefault="00B52EF9" w:rsidP="00C3425E">
            <w:pPr>
              <w:tabs>
                <w:tab w:val="left" w:pos="2130"/>
              </w:tabs>
              <w:jc w:val="both"/>
              <w:rPr>
                <w:rFonts w:ascii="Times New Roman" w:hAnsi="Times New Roman" w:cs="Times New Roman"/>
              </w:rPr>
            </w:pPr>
            <w:r w:rsidRPr="00B52EF9">
              <w:rPr>
                <w:rFonts w:ascii="Times New Roman" w:hAnsi="Times New Roman" w:cs="Times New Roman"/>
              </w:rPr>
              <w:t>Kultúrny život v meste</w:t>
            </w:r>
          </w:p>
        </w:tc>
        <w:tc>
          <w:tcPr>
            <w:tcW w:w="617" w:type="pct"/>
          </w:tcPr>
          <w:p w14:paraId="48609F29" w14:textId="45F5F24B" w:rsidR="00B52EF9" w:rsidRDefault="008C2F13" w:rsidP="00922E88">
            <w:pPr>
              <w:tabs>
                <w:tab w:val="left" w:pos="2130"/>
              </w:tabs>
              <w:jc w:val="right"/>
              <w:rPr>
                <w:rFonts w:ascii="Times New Roman" w:hAnsi="Times New Roman" w:cs="Times New Roman"/>
              </w:rPr>
            </w:pPr>
            <w:r>
              <w:rPr>
                <w:rFonts w:ascii="Times New Roman" w:hAnsi="Times New Roman" w:cs="Times New Roman"/>
              </w:rPr>
              <w:t>20,85%</w:t>
            </w:r>
          </w:p>
        </w:tc>
        <w:tc>
          <w:tcPr>
            <w:tcW w:w="645" w:type="pct"/>
          </w:tcPr>
          <w:p w14:paraId="3DC6B585" w14:textId="4E71C669" w:rsidR="00B52EF9" w:rsidRDefault="008C2F13" w:rsidP="00922E88">
            <w:pPr>
              <w:tabs>
                <w:tab w:val="left" w:pos="2130"/>
              </w:tabs>
              <w:jc w:val="right"/>
              <w:rPr>
                <w:rFonts w:ascii="Times New Roman" w:hAnsi="Times New Roman" w:cs="Times New Roman"/>
              </w:rPr>
            </w:pPr>
            <w:r>
              <w:rPr>
                <w:rFonts w:ascii="Times New Roman" w:hAnsi="Times New Roman" w:cs="Times New Roman"/>
              </w:rPr>
              <w:t>36,75%</w:t>
            </w:r>
          </w:p>
        </w:tc>
        <w:tc>
          <w:tcPr>
            <w:tcW w:w="687" w:type="pct"/>
          </w:tcPr>
          <w:p w14:paraId="0B2E900D" w14:textId="0B5433A6" w:rsidR="00B52EF9" w:rsidRDefault="008C2F13" w:rsidP="00922E88">
            <w:pPr>
              <w:tabs>
                <w:tab w:val="left" w:pos="2130"/>
              </w:tabs>
              <w:jc w:val="right"/>
              <w:rPr>
                <w:rFonts w:ascii="Times New Roman" w:hAnsi="Times New Roman" w:cs="Times New Roman"/>
              </w:rPr>
            </w:pPr>
            <w:r>
              <w:rPr>
                <w:rFonts w:ascii="Times New Roman" w:hAnsi="Times New Roman" w:cs="Times New Roman"/>
              </w:rPr>
              <w:t>32,51%</w:t>
            </w:r>
          </w:p>
        </w:tc>
        <w:tc>
          <w:tcPr>
            <w:tcW w:w="544" w:type="pct"/>
          </w:tcPr>
          <w:p w14:paraId="1459094F" w14:textId="5C6225FB" w:rsidR="00B52EF9" w:rsidRDefault="008C2F13" w:rsidP="00922E88">
            <w:pPr>
              <w:tabs>
                <w:tab w:val="left" w:pos="2130"/>
              </w:tabs>
              <w:jc w:val="right"/>
              <w:rPr>
                <w:rFonts w:ascii="Times New Roman" w:hAnsi="Times New Roman" w:cs="Times New Roman"/>
              </w:rPr>
            </w:pPr>
            <w:r>
              <w:rPr>
                <w:rFonts w:ascii="Times New Roman" w:hAnsi="Times New Roman" w:cs="Times New Roman"/>
              </w:rPr>
              <w:t>4,24%</w:t>
            </w:r>
          </w:p>
        </w:tc>
        <w:tc>
          <w:tcPr>
            <w:tcW w:w="805" w:type="pct"/>
          </w:tcPr>
          <w:p w14:paraId="36C6D339" w14:textId="68E73E84" w:rsidR="00B52EF9" w:rsidRDefault="008C2F13" w:rsidP="00922E88">
            <w:pPr>
              <w:tabs>
                <w:tab w:val="left" w:pos="2130"/>
              </w:tabs>
              <w:jc w:val="right"/>
              <w:rPr>
                <w:rFonts w:ascii="Times New Roman" w:hAnsi="Times New Roman" w:cs="Times New Roman"/>
              </w:rPr>
            </w:pPr>
            <w:r>
              <w:rPr>
                <w:rFonts w:ascii="Times New Roman" w:hAnsi="Times New Roman" w:cs="Times New Roman"/>
              </w:rPr>
              <w:t>5,65%</w:t>
            </w:r>
          </w:p>
        </w:tc>
        <w:tc>
          <w:tcPr>
            <w:tcW w:w="572" w:type="pct"/>
          </w:tcPr>
          <w:p w14:paraId="04A1FC0A" w14:textId="7245A097" w:rsidR="00B52EF9" w:rsidRDefault="008C2F13"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4F43E1E1" w14:textId="77777777" w:rsidTr="008E6F57">
        <w:trPr>
          <w:trHeight w:val="249"/>
        </w:trPr>
        <w:tc>
          <w:tcPr>
            <w:tcW w:w="1131" w:type="pct"/>
          </w:tcPr>
          <w:p w14:paraId="5DDAF439" w14:textId="51015801" w:rsidR="00B52EF9" w:rsidRDefault="00B52EF9" w:rsidP="00C3425E">
            <w:pPr>
              <w:tabs>
                <w:tab w:val="left" w:pos="2130"/>
              </w:tabs>
              <w:jc w:val="both"/>
              <w:rPr>
                <w:rFonts w:ascii="Times New Roman" w:hAnsi="Times New Roman" w:cs="Times New Roman"/>
              </w:rPr>
            </w:pPr>
            <w:r w:rsidRPr="00B52EF9">
              <w:rPr>
                <w:rFonts w:ascii="Times New Roman" w:hAnsi="Times New Roman" w:cs="Times New Roman"/>
              </w:rPr>
              <w:lastRenderedPageBreak/>
              <w:t>Možnosti pre šport a pohyb, voľný čas</w:t>
            </w:r>
          </w:p>
        </w:tc>
        <w:tc>
          <w:tcPr>
            <w:tcW w:w="617" w:type="pct"/>
          </w:tcPr>
          <w:p w14:paraId="33D82984" w14:textId="0593650E" w:rsidR="00B52EF9" w:rsidRDefault="008C2F13" w:rsidP="00922E88">
            <w:pPr>
              <w:tabs>
                <w:tab w:val="left" w:pos="2130"/>
              </w:tabs>
              <w:jc w:val="right"/>
              <w:rPr>
                <w:rFonts w:ascii="Times New Roman" w:hAnsi="Times New Roman" w:cs="Times New Roman"/>
              </w:rPr>
            </w:pPr>
            <w:r>
              <w:rPr>
                <w:rFonts w:ascii="Times New Roman" w:hAnsi="Times New Roman" w:cs="Times New Roman"/>
              </w:rPr>
              <w:t>27,92%</w:t>
            </w:r>
          </w:p>
        </w:tc>
        <w:tc>
          <w:tcPr>
            <w:tcW w:w="645" w:type="pct"/>
          </w:tcPr>
          <w:p w14:paraId="06BD7BA2" w14:textId="4A35EF84" w:rsidR="00B52EF9" w:rsidRDefault="008C2F13" w:rsidP="00922E88">
            <w:pPr>
              <w:tabs>
                <w:tab w:val="left" w:pos="2130"/>
              </w:tabs>
              <w:jc w:val="right"/>
              <w:rPr>
                <w:rFonts w:ascii="Times New Roman" w:hAnsi="Times New Roman" w:cs="Times New Roman"/>
              </w:rPr>
            </w:pPr>
            <w:r>
              <w:rPr>
                <w:rFonts w:ascii="Times New Roman" w:hAnsi="Times New Roman" w:cs="Times New Roman"/>
              </w:rPr>
              <w:t>30,04%</w:t>
            </w:r>
          </w:p>
        </w:tc>
        <w:tc>
          <w:tcPr>
            <w:tcW w:w="687" w:type="pct"/>
          </w:tcPr>
          <w:p w14:paraId="2E3C9EB0" w14:textId="7AAF3103" w:rsidR="00B52EF9" w:rsidRDefault="008C2F13" w:rsidP="00922E88">
            <w:pPr>
              <w:tabs>
                <w:tab w:val="left" w:pos="2130"/>
              </w:tabs>
              <w:jc w:val="right"/>
              <w:rPr>
                <w:rFonts w:ascii="Times New Roman" w:hAnsi="Times New Roman" w:cs="Times New Roman"/>
              </w:rPr>
            </w:pPr>
            <w:r>
              <w:rPr>
                <w:rFonts w:ascii="Times New Roman" w:hAnsi="Times New Roman" w:cs="Times New Roman"/>
              </w:rPr>
              <w:t>32,51%</w:t>
            </w:r>
          </w:p>
        </w:tc>
        <w:tc>
          <w:tcPr>
            <w:tcW w:w="544" w:type="pct"/>
          </w:tcPr>
          <w:p w14:paraId="66A09F8D" w14:textId="3876B216" w:rsidR="00B52EF9" w:rsidRDefault="008C2F13" w:rsidP="00922E88">
            <w:pPr>
              <w:tabs>
                <w:tab w:val="left" w:pos="2130"/>
              </w:tabs>
              <w:jc w:val="right"/>
              <w:rPr>
                <w:rFonts w:ascii="Times New Roman" w:hAnsi="Times New Roman" w:cs="Times New Roman"/>
              </w:rPr>
            </w:pPr>
            <w:r>
              <w:rPr>
                <w:rFonts w:ascii="Times New Roman" w:hAnsi="Times New Roman" w:cs="Times New Roman"/>
              </w:rPr>
              <w:t>4,95%</w:t>
            </w:r>
          </w:p>
        </w:tc>
        <w:tc>
          <w:tcPr>
            <w:tcW w:w="805" w:type="pct"/>
          </w:tcPr>
          <w:p w14:paraId="3B15C75A" w14:textId="021229B4" w:rsidR="00B52EF9" w:rsidRDefault="008C2F13" w:rsidP="00922E88">
            <w:pPr>
              <w:tabs>
                <w:tab w:val="left" w:pos="2130"/>
              </w:tabs>
              <w:jc w:val="right"/>
              <w:rPr>
                <w:rFonts w:ascii="Times New Roman" w:hAnsi="Times New Roman" w:cs="Times New Roman"/>
              </w:rPr>
            </w:pPr>
            <w:r>
              <w:rPr>
                <w:rFonts w:ascii="Times New Roman" w:hAnsi="Times New Roman" w:cs="Times New Roman"/>
              </w:rPr>
              <w:t>4,</w:t>
            </w:r>
            <w:r w:rsidR="009505C4">
              <w:rPr>
                <w:rFonts w:ascii="Times New Roman" w:hAnsi="Times New Roman" w:cs="Times New Roman"/>
              </w:rPr>
              <w:t>59</w:t>
            </w:r>
            <w:r>
              <w:rPr>
                <w:rFonts w:ascii="Times New Roman" w:hAnsi="Times New Roman" w:cs="Times New Roman"/>
              </w:rPr>
              <w:t>%</w:t>
            </w:r>
          </w:p>
        </w:tc>
        <w:tc>
          <w:tcPr>
            <w:tcW w:w="572" w:type="pct"/>
          </w:tcPr>
          <w:p w14:paraId="4D8DAD73" w14:textId="742EADA6" w:rsidR="00B52EF9" w:rsidRDefault="008C2F13"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24707D23" w14:textId="77777777" w:rsidTr="008E6F57">
        <w:trPr>
          <w:trHeight w:val="249"/>
        </w:trPr>
        <w:tc>
          <w:tcPr>
            <w:tcW w:w="1131" w:type="pct"/>
          </w:tcPr>
          <w:p w14:paraId="31E9EFE4" w14:textId="21FAEBE8" w:rsidR="00B52EF9" w:rsidRDefault="00B52EF9" w:rsidP="00C3425E">
            <w:pPr>
              <w:tabs>
                <w:tab w:val="left" w:pos="2130"/>
              </w:tabs>
              <w:jc w:val="both"/>
              <w:rPr>
                <w:rFonts w:ascii="Times New Roman" w:hAnsi="Times New Roman" w:cs="Times New Roman"/>
              </w:rPr>
            </w:pPr>
            <w:r w:rsidRPr="00B52EF9">
              <w:rPr>
                <w:rFonts w:ascii="Times New Roman" w:hAnsi="Times New Roman" w:cs="Times New Roman"/>
              </w:rPr>
              <w:t>Doprava a parkovanie</w:t>
            </w:r>
          </w:p>
        </w:tc>
        <w:tc>
          <w:tcPr>
            <w:tcW w:w="617" w:type="pct"/>
          </w:tcPr>
          <w:p w14:paraId="76A4DC89" w14:textId="2152E3C2" w:rsidR="00B52EF9" w:rsidRDefault="008C2F13" w:rsidP="00922E88">
            <w:pPr>
              <w:tabs>
                <w:tab w:val="left" w:pos="2130"/>
              </w:tabs>
              <w:jc w:val="right"/>
              <w:rPr>
                <w:rFonts w:ascii="Times New Roman" w:hAnsi="Times New Roman" w:cs="Times New Roman"/>
              </w:rPr>
            </w:pPr>
            <w:r>
              <w:rPr>
                <w:rFonts w:ascii="Times New Roman" w:hAnsi="Times New Roman" w:cs="Times New Roman"/>
              </w:rPr>
              <w:t>15,55%</w:t>
            </w:r>
          </w:p>
        </w:tc>
        <w:tc>
          <w:tcPr>
            <w:tcW w:w="645" w:type="pct"/>
          </w:tcPr>
          <w:p w14:paraId="2DAD6463" w14:textId="191A6CB5" w:rsidR="00B52EF9" w:rsidRDefault="008C2F13" w:rsidP="00922E88">
            <w:pPr>
              <w:tabs>
                <w:tab w:val="left" w:pos="2130"/>
              </w:tabs>
              <w:jc w:val="right"/>
              <w:rPr>
                <w:rFonts w:ascii="Times New Roman" w:hAnsi="Times New Roman" w:cs="Times New Roman"/>
              </w:rPr>
            </w:pPr>
            <w:r>
              <w:rPr>
                <w:rFonts w:ascii="Times New Roman" w:hAnsi="Times New Roman" w:cs="Times New Roman"/>
              </w:rPr>
              <w:t>62,19%</w:t>
            </w:r>
          </w:p>
        </w:tc>
        <w:tc>
          <w:tcPr>
            <w:tcW w:w="687" w:type="pct"/>
          </w:tcPr>
          <w:p w14:paraId="6FF1041A" w14:textId="3AC38880" w:rsidR="00B52EF9" w:rsidRDefault="008C2F13" w:rsidP="00922E88">
            <w:pPr>
              <w:tabs>
                <w:tab w:val="left" w:pos="2130"/>
              </w:tabs>
              <w:jc w:val="right"/>
              <w:rPr>
                <w:rFonts w:ascii="Times New Roman" w:hAnsi="Times New Roman" w:cs="Times New Roman"/>
              </w:rPr>
            </w:pPr>
            <w:r>
              <w:rPr>
                <w:rFonts w:ascii="Times New Roman" w:hAnsi="Times New Roman" w:cs="Times New Roman"/>
              </w:rPr>
              <w:t>14,84%</w:t>
            </w:r>
          </w:p>
        </w:tc>
        <w:tc>
          <w:tcPr>
            <w:tcW w:w="544" w:type="pct"/>
          </w:tcPr>
          <w:p w14:paraId="0C3746FE" w14:textId="48AFA5F4" w:rsidR="00B52EF9" w:rsidRDefault="008C2F13" w:rsidP="00922E88">
            <w:pPr>
              <w:tabs>
                <w:tab w:val="left" w:pos="2130"/>
              </w:tabs>
              <w:jc w:val="right"/>
              <w:rPr>
                <w:rFonts w:ascii="Times New Roman" w:hAnsi="Times New Roman" w:cs="Times New Roman"/>
              </w:rPr>
            </w:pPr>
            <w:r>
              <w:rPr>
                <w:rFonts w:ascii="Times New Roman" w:hAnsi="Times New Roman" w:cs="Times New Roman"/>
              </w:rPr>
              <w:t>2,47%</w:t>
            </w:r>
          </w:p>
        </w:tc>
        <w:tc>
          <w:tcPr>
            <w:tcW w:w="805" w:type="pct"/>
          </w:tcPr>
          <w:p w14:paraId="3FAB4754" w14:textId="06872670" w:rsidR="00B52EF9" w:rsidRDefault="008C2F13" w:rsidP="00922E88">
            <w:pPr>
              <w:tabs>
                <w:tab w:val="left" w:pos="2130"/>
              </w:tabs>
              <w:jc w:val="right"/>
              <w:rPr>
                <w:rFonts w:ascii="Times New Roman" w:hAnsi="Times New Roman" w:cs="Times New Roman"/>
              </w:rPr>
            </w:pPr>
            <w:r>
              <w:rPr>
                <w:rFonts w:ascii="Times New Roman" w:hAnsi="Times New Roman" w:cs="Times New Roman"/>
              </w:rPr>
              <w:t>4,95%</w:t>
            </w:r>
          </w:p>
        </w:tc>
        <w:tc>
          <w:tcPr>
            <w:tcW w:w="572" w:type="pct"/>
          </w:tcPr>
          <w:p w14:paraId="28DC3F2D" w14:textId="3DC8AF9E" w:rsidR="00B52EF9" w:rsidRDefault="008C2F13"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27DEF7E9" w14:textId="77777777" w:rsidTr="008E6F57">
        <w:trPr>
          <w:trHeight w:val="249"/>
        </w:trPr>
        <w:tc>
          <w:tcPr>
            <w:tcW w:w="1131" w:type="pct"/>
          </w:tcPr>
          <w:p w14:paraId="76578C3C" w14:textId="7E527E23" w:rsidR="00B52EF9" w:rsidRDefault="00B52EF9" w:rsidP="00C3425E">
            <w:pPr>
              <w:tabs>
                <w:tab w:val="left" w:pos="2130"/>
              </w:tabs>
              <w:jc w:val="both"/>
              <w:rPr>
                <w:rFonts w:ascii="Times New Roman" w:hAnsi="Times New Roman" w:cs="Times New Roman"/>
              </w:rPr>
            </w:pPr>
            <w:r w:rsidRPr="00B52EF9">
              <w:rPr>
                <w:rFonts w:ascii="Times New Roman" w:hAnsi="Times New Roman" w:cs="Times New Roman"/>
              </w:rPr>
              <w:t>Technická</w:t>
            </w:r>
            <w:r>
              <w:rPr>
                <w:rFonts w:ascii="Times New Roman" w:hAnsi="Times New Roman" w:cs="Times New Roman"/>
              </w:rPr>
              <w:t xml:space="preserve"> infraštruktúra</w:t>
            </w:r>
            <w:r w:rsidRPr="00B52EF9">
              <w:rPr>
                <w:rFonts w:ascii="Times New Roman" w:hAnsi="Times New Roman" w:cs="Times New Roman"/>
              </w:rPr>
              <w:t xml:space="preserve"> (verejné osvetlenie, chodníky, cesty, vodovod, kanalizácia, cintorín)</w:t>
            </w:r>
          </w:p>
        </w:tc>
        <w:tc>
          <w:tcPr>
            <w:tcW w:w="617" w:type="pct"/>
          </w:tcPr>
          <w:p w14:paraId="17ABCD30" w14:textId="59E56D57" w:rsidR="00B52EF9" w:rsidRDefault="008C2F13" w:rsidP="00922E88">
            <w:pPr>
              <w:tabs>
                <w:tab w:val="left" w:pos="2130"/>
              </w:tabs>
              <w:jc w:val="right"/>
              <w:rPr>
                <w:rFonts w:ascii="Times New Roman" w:hAnsi="Times New Roman" w:cs="Times New Roman"/>
              </w:rPr>
            </w:pPr>
            <w:r>
              <w:rPr>
                <w:rFonts w:ascii="Times New Roman" w:hAnsi="Times New Roman" w:cs="Times New Roman"/>
              </w:rPr>
              <w:t>24,03%</w:t>
            </w:r>
          </w:p>
        </w:tc>
        <w:tc>
          <w:tcPr>
            <w:tcW w:w="645" w:type="pct"/>
          </w:tcPr>
          <w:p w14:paraId="34EB79CA" w14:textId="39036561" w:rsidR="00B52EF9" w:rsidRDefault="008C2F13" w:rsidP="00922E88">
            <w:pPr>
              <w:tabs>
                <w:tab w:val="left" w:pos="2130"/>
              </w:tabs>
              <w:jc w:val="right"/>
              <w:rPr>
                <w:rFonts w:ascii="Times New Roman" w:hAnsi="Times New Roman" w:cs="Times New Roman"/>
              </w:rPr>
            </w:pPr>
            <w:r>
              <w:rPr>
                <w:rFonts w:ascii="Times New Roman" w:hAnsi="Times New Roman" w:cs="Times New Roman"/>
              </w:rPr>
              <w:t>42,76%</w:t>
            </w:r>
          </w:p>
        </w:tc>
        <w:tc>
          <w:tcPr>
            <w:tcW w:w="687" w:type="pct"/>
          </w:tcPr>
          <w:p w14:paraId="48ABFB92" w14:textId="4BD29C4F" w:rsidR="00B52EF9" w:rsidRDefault="008C2F13" w:rsidP="00922E88">
            <w:pPr>
              <w:tabs>
                <w:tab w:val="left" w:pos="2130"/>
              </w:tabs>
              <w:jc w:val="right"/>
              <w:rPr>
                <w:rFonts w:ascii="Times New Roman" w:hAnsi="Times New Roman" w:cs="Times New Roman"/>
              </w:rPr>
            </w:pPr>
            <w:r>
              <w:rPr>
                <w:rFonts w:ascii="Times New Roman" w:hAnsi="Times New Roman" w:cs="Times New Roman"/>
              </w:rPr>
              <w:t>24,73%</w:t>
            </w:r>
          </w:p>
        </w:tc>
        <w:tc>
          <w:tcPr>
            <w:tcW w:w="544" w:type="pct"/>
          </w:tcPr>
          <w:p w14:paraId="08DEEAEE" w14:textId="20E54038" w:rsidR="00B52EF9" w:rsidRDefault="008C2F13" w:rsidP="00922E88">
            <w:pPr>
              <w:tabs>
                <w:tab w:val="left" w:pos="2130"/>
              </w:tabs>
              <w:jc w:val="right"/>
              <w:rPr>
                <w:rFonts w:ascii="Times New Roman" w:hAnsi="Times New Roman" w:cs="Times New Roman"/>
              </w:rPr>
            </w:pPr>
            <w:r>
              <w:rPr>
                <w:rFonts w:ascii="Times New Roman" w:hAnsi="Times New Roman" w:cs="Times New Roman"/>
              </w:rPr>
              <w:t>3,53%</w:t>
            </w:r>
          </w:p>
        </w:tc>
        <w:tc>
          <w:tcPr>
            <w:tcW w:w="805" w:type="pct"/>
          </w:tcPr>
          <w:p w14:paraId="6AE76C99" w14:textId="17EF4292" w:rsidR="00B52EF9" w:rsidRDefault="008C2F13" w:rsidP="00922E88">
            <w:pPr>
              <w:tabs>
                <w:tab w:val="left" w:pos="2130"/>
              </w:tabs>
              <w:jc w:val="right"/>
              <w:rPr>
                <w:rFonts w:ascii="Times New Roman" w:hAnsi="Times New Roman" w:cs="Times New Roman"/>
              </w:rPr>
            </w:pPr>
            <w:r>
              <w:rPr>
                <w:rFonts w:ascii="Times New Roman" w:hAnsi="Times New Roman" w:cs="Times New Roman"/>
              </w:rPr>
              <w:t>4,95%</w:t>
            </w:r>
          </w:p>
        </w:tc>
        <w:tc>
          <w:tcPr>
            <w:tcW w:w="572" w:type="pct"/>
          </w:tcPr>
          <w:p w14:paraId="4B3E1601" w14:textId="5706130B" w:rsidR="00B52EF9" w:rsidRDefault="008C2F13"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4E935464" w14:textId="77777777" w:rsidTr="008E6F57">
        <w:trPr>
          <w:trHeight w:val="249"/>
        </w:trPr>
        <w:tc>
          <w:tcPr>
            <w:tcW w:w="1131" w:type="pct"/>
          </w:tcPr>
          <w:p w14:paraId="49A1D6D5" w14:textId="3EA4BD58" w:rsidR="00B52EF9" w:rsidRDefault="00B52EF9" w:rsidP="00C3425E">
            <w:pPr>
              <w:tabs>
                <w:tab w:val="left" w:pos="2130"/>
              </w:tabs>
              <w:jc w:val="both"/>
              <w:rPr>
                <w:rFonts w:ascii="Times New Roman" w:hAnsi="Times New Roman" w:cs="Times New Roman"/>
              </w:rPr>
            </w:pPr>
            <w:r w:rsidRPr="00B52EF9">
              <w:rPr>
                <w:rFonts w:ascii="Times New Roman" w:hAnsi="Times New Roman" w:cs="Times New Roman"/>
              </w:rPr>
              <w:t>Kvalita a dostatok verejnej zelene</w:t>
            </w:r>
          </w:p>
        </w:tc>
        <w:tc>
          <w:tcPr>
            <w:tcW w:w="617" w:type="pct"/>
          </w:tcPr>
          <w:p w14:paraId="60BB811E" w14:textId="64BA068F" w:rsidR="00B52EF9" w:rsidRDefault="008C2F13" w:rsidP="00922E88">
            <w:pPr>
              <w:tabs>
                <w:tab w:val="left" w:pos="2130"/>
              </w:tabs>
              <w:jc w:val="right"/>
              <w:rPr>
                <w:rFonts w:ascii="Times New Roman" w:hAnsi="Times New Roman" w:cs="Times New Roman"/>
              </w:rPr>
            </w:pPr>
            <w:r>
              <w:rPr>
                <w:rFonts w:ascii="Times New Roman" w:hAnsi="Times New Roman" w:cs="Times New Roman"/>
              </w:rPr>
              <w:t>28,62%</w:t>
            </w:r>
          </w:p>
        </w:tc>
        <w:tc>
          <w:tcPr>
            <w:tcW w:w="645" w:type="pct"/>
          </w:tcPr>
          <w:p w14:paraId="145550A4" w14:textId="6DADEF95" w:rsidR="00B52EF9" w:rsidRDefault="008C2F13" w:rsidP="00922E88">
            <w:pPr>
              <w:tabs>
                <w:tab w:val="left" w:pos="2130"/>
              </w:tabs>
              <w:jc w:val="right"/>
              <w:rPr>
                <w:rFonts w:ascii="Times New Roman" w:hAnsi="Times New Roman" w:cs="Times New Roman"/>
              </w:rPr>
            </w:pPr>
            <w:r>
              <w:rPr>
                <w:rFonts w:ascii="Times New Roman" w:hAnsi="Times New Roman" w:cs="Times New Roman"/>
              </w:rPr>
              <w:t>31,80%</w:t>
            </w:r>
          </w:p>
        </w:tc>
        <w:tc>
          <w:tcPr>
            <w:tcW w:w="687" w:type="pct"/>
          </w:tcPr>
          <w:p w14:paraId="280356E8" w14:textId="0556BFB3" w:rsidR="00B52EF9" w:rsidRDefault="008C2F13" w:rsidP="00922E88">
            <w:pPr>
              <w:tabs>
                <w:tab w:val="left" w:pos="2130"/>
              </w:tabs>
              <w:jc w:val="right"/>
              <w:rPr>
                <w:rFonts w:ascii="Times New Roman" w:hAnsi="Times New Roman" w:cs="Times New Roman"/>
              </w:rPr>
            </w:pPr>
            <w:r>
              <w:rPr>
                <w:rFonts w:ascii="Times New Roman" w:hAnsi="Times New Roman" w:cs="Times New Roman"/>
              </w:rPr>
              <w:t>32,51%</w:t>
            </w:r>
          </w:p>
        </w:tc>
        <w:tc>
          <w:tcPr>
            <w:tcW w:w="544" w:type="pct"/>
          </w:tcPr>
          <w:p w14:paraId="2329C605" w14:textId="6640945A" w:rsidR="00B52EF9" w:rsidRDefault="008C2F13" w:rsidP="00922E88">
            <w:pPr>
              <w:tabs>
                <w:tab w:val="left" w:pos="2130"/>
              </w:tabs>
              <w:jc w:val="right"/>
              <w:rPr>
                <w:rFonts w:ascii="Times New Roman" w:hAnsi="Times New Roman" w:cs="Times New Roman"/>
              </w:rPr>
            </w:pPr>
            <w:r>
              <w:rPr>
                <w:rFonts w:ascii="Times New Roman" w:hAnsi="Times New Roman" w:cs="Times New Roman"/>
              </w:rPr>
              <w:t>2,83%</w:t>
            </w:r>
          </w:p>
        </w:tc>
        <w:tc>
          <w:tcPr>
            <w:tcW w:w="805" w:type="pct"/>
          </w:tcPr>
          <w:p w14:paraId="149E6916" w14:textId="6DA2FC9B" w:rsidR="00B52EF9" w:rsidRDefault="008C2F13" w:rsidP="00922E88">
            <w:pPr>
              <w:tabs>
                <w:tab w:val="left" w:pos="2130"/>
              </w:tabs>
              <w:jc w:val="right"/>
              <w:rPr>
                <w:rFonts w:ascii="Times New Roman" w:hAnsi="Times New Roman" w:cs="Times New Roman"/>
              </w:rPr>
            </w:pPr>
            <w:r>
              <w:rPr>
                <w:rFonts w:ascii="Times New Roman" w:hAnsi="Times New Roman" w:cs="Times New Roman"/>
              </w:rPr>
              <w:t>4,24%</w:t>
            </w:r>
          </w:p>
        </w:tc>
        <w:tc>
          <w:tcPr>
            <w:tcW w:w="572" w:type="pct"/>
          </w:tcPr>
          <w:p w14:paraId="1C323E78" w14:textId="1F157440" w:rsidR="00B52EF9" w:rsidRDefault="008C2F13"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17B55141" w14:textId="77777777" w:rsidTr="008E6F57">
        <w:trPr>
          <w:trHeight w:val="249"/>
        </w:trPr>
        <w:tc>
          <w:tcPr>
            <w:tcW w:w="1131" w:type="pct"/>
          </w:tcPr>
          <w:p w14:paraId="696B0ED1" w14:textId="31A84C7C" w:rsidR="00B52EF9" w:rsidRDefault="00B52EF9" w:rsidP="00C3425E">
            <w:pPr>
              <w:tabs>
                <w:tab w:val="left" w:pos="2130"/>
              </w:tabs>
              <w:jc w:val="both"/>
              <w:rPr>
                <w:rFonts w:ascii="Times New Roman" w:hAnsi="Times New Roman" w:cs="Times New Roman"/>
              </w:rPr>
            </w:pPr>
            <w:r w:rsidRPr="00B52EF9">
              <w:rPr>
                <w:rFonts w:ascii="Times New Roman" w:hAnsi="Times New Roman" w:cs="Times New Roman"/>
              </w:rPr>
              <w:t>Bezpečnosť a poriadok v meste</w:t>
            </w:r>
          </w:p>
        </w:tc>
        <w:tc>
          <w:tcPr>
            <w:tcW w:w="617" w:type="pct"/>
          </w:tcPr>
          <w:p w14:paraId="4B24449D" w14:textId="36D7EAC3" w:rsidR="00B52EF9" w:rsidRDefault="008C2F13" w:rsidP="00922E88">
            <w:pPr>
              <w:tabs>
                <w:tab w:val="left" w:pos="2130"/>
              </w:tabs>
              <w:jc w:val="right"/>
              <w:rPr>
                <w:rFonts w:ascii="Times New Roman" w:hAnsi="Times New Roman" w:cs="Times New Roman"/>
              </w:rPr>
            </w:pPr>
            <w:r>
              <w:rPr>
                <w:rFonts w:ascii="Times New Roman" w:hAnsi="Times New Roman" w:cs="Times New Roman"/>
              </w:rPr>
              <w:t>12,37%</w:t>
            </w:r>
          </w:p>
        </w:tc>
        <w:tc>
          <w:tcPr>
            <w:tcW w:w="645" w:type="pct"/>
          </w:tcPr>
          <w:p w14:paraId="496908F6" w14:textId="4F55220C" w:rsidR="00B52EF9" w:rsidRDefault="008C2F13" w:rsidP="00922E88">
            <w:pPr>
              <w:tabs>
                <w:tab w:val="left" w:pos="2130"/>
              </w:tabs>
              <w:jc w:val="right"/>
              <w:rPr>
                <w:rFonts w:ascii="Times New Roman" w:hAnsi="Times New Roman" w:cs="Times New Roman"/>
              </w:rPr>
            </w:pPr>
            <w:r>
              <w:rPr>
                <w:rFonts w:ascii="Times New Roman" w:hAnsi="Times New Roman" w:cs="Times New Roman"/>
              </w:rPr>
              <w:t>40,28%</w:t>
            </w:r>
          </w:p>
        </w:tc>
        <w:tc>
          <w:tcPr>
            <w:tcW w:w="687" w:type="pct"/>
          </w:tcPr>
          <w:p w14:paraId="5D899B9C" w14:textId="79AB8BB1" w:rsidR="00B52EF9" w:rsidRDefault="008C2F13" w:rsidP="00922E88">
            <w:pPr>
              <w:tabs>
                <w:tab w:val="left" w:pos="2130"/>
              </w:tabs>
              <w:jc w:val="right"/>
              <w:rPr>
                <w:rFonts w:ascii="Times New Roman" w:hAnsi="Times New Roman" w:cs="Times New Roman"/>
              </w:rPr>
            </w:pPr>
            <w:r>
              <w:rPr>
                <w:rFonts w:ascii="Times New Roman" w:hAnsi="Times New Roman" w:cs="Times New Roman"/>
              </w:rPr>
              <w:t>34,98%</w:t>
            </w:r>
          </w:p>
        </w:tc>
        <w:tc>
          <w:tcPr>
            <w:tcW w:w="544" w:type="pct"/>
          </w:tcPr>
          <w:p w14:paraId="03238C23" w14:textId="7FD27FA8" w:rsidR="00B52EF9" w:rsidRDefault="008C2F13" w:rsidP="00922E88">
            <w:pPr>
              <w:tabs>
                <w:tab w:val="left" w:pos="2130"/>
              </w:tabs>
              <w:jc w:val="right"/>
              <w:rPr>
                <w:rFonts w:ascii="Times New Roman" w:hAnsi="Times New Roman" w:cs="Times New Roman"/>
              </w:rPr>
            </w:pPr>
            <w:r>
              <w:rPr>
                <w:rFonts w:ascii="Times New Roman" w:hAnsi="Times New Roman" w:cs="Times New Roman"/>
              </w:rPr>
              <w:t>6,36%</w:t>
            </w:r>
          </w:p>
        </w:tc>
        <w:tc>
          <w:tcPr>
            <w:tcW w:w="805" w:type="pct"/>
          </w:tcPr>
          <w:p w14:paraId="05C3D3BD" w14:textId="04E77017" w:rsidR="00B52EF9" w:rsidRDefault="008C2F13" w:rsidP="00922E88">
            <w:pPr>
              <w:tabs>
                <w:tab w:val="left" w:pos="2130"/>
              </w:tabs>
              <w:jc w:val="right"/>
              <w:rPr>
                <w:rFonts w:ascii="Times New Roman" w:hAnsi="Times New Roman" w:cs="Times New Roman"/>
              </w:rPr>
            </w:pPr>
            <w:r>
              <w:rPr>
                <w:rFonts w:ascii="Times New Roman" w:hAnsi="Times New Roman" w:cs="Times New Roman"/>
              </w:rPr>
              <w:t>6,01%</w:t>
            </w:r>
          </w:p>
        </w:tc>
        <w:tc>
          <w:tcPr>
            <w:tcW w:w="572" w:type="pct"/>
          </w:tcPr>
          <w:p w14:paraId="449EB5E8" w14:textId="15197A45" w:rsidR="00B52EF9" w:rsidRDefault="008C2F13"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78B99F16" w14:textId="77777777" w:rsidTr="008E6F57">
        <w:trPr>
          <w:trHeight w:val="249"/>
        </w:trPr>
        <w:tc>
          <w:tcPr>
            <w:tcW w:w="1131" w:type="pct"/>
          </w:tcPr>
          <w:p w14:paraId="5657D1AB" w14:textId="74EA047D" w:rsidR="00B52EF9" w:rsidRDefault="00B52EF9" w:rsidP="00C3425E">
            <w:pPr>
              <w:tabs>
                <w:tab w:val="left" w:pos="2130"/>
              </w:tabs>
              <w:jc w:val="both"/>
              <w:rPr>
                <w:rFonts w:ascii="Times New Roman" w:hAnsi="Times New Roman" w:cs="Times New Roman"/>
              </w:rPr>
            </w:pPr>
            <w:r w:rsidRPr="00B52EF9">
              <w:rPr>
                <w:rFonts w:ascii="Times New Roman" w:hAnsi="Times New Roman" w:cs="Times New Roman"/>
              </w:rPr>
              <w:t>Možnosti nákupov, obchodná sieť</w:t>
            </w:r>
          </w:p>
        </w:tc>
        <w:tc>
          <w:tcPr>
            <w:tcW w:w="617" w:type="pct"/>
          </w:tcPr>
          <w:p w14:paraId="02136F0E" w14:textId="63235C00" w:rsidR="00B52EF9" w:rsidRDefault="00604E87" w:rsidP="00922E88">
            <w:pPr>
              <w:tabs>
                <w:tab w:val="left" w:pos="2130"/>
              </w:tabs>
              <w:jc w:val="right"/>
              <w:rPr>
                <w:rFonts w:ascii="Times New Roman" w:hAnsi="Times New Roman" w:cs="Times New Roman"/>
              </w:rPr>
            </w:pPr>
            <w:r>
              <w:rPr>
                <w:rFonts w:ascii="Times New Roman" w:hAnsi="Times New Roman" w:cs="Times New Roman"/>
              </w:rPr>
              <w:t>43,11%</w:t>
            </w:r>
          </w:p>
        </w:tc>
        <w:tc>
          <w:tcPr>
            <w:tcW w:w="645" w:type="pct"/>
          </w:tcPr>
          <w:p w14:paraId="3E982F12" w14:textId="3EC8AAA6" w:rsidR="00B52EF9" w:rsidRDefault="00604E87" w:rsidP="00922E88">
            <w:pPr>
              <w:tabs>
                <w:tab w:val="left" w:pos="2130"/>
              </w:tabs>
              <w:jc w:val="right"/>
              <w:rPr>
                <w:rFonts w:ascii="Times New Roman" w:hAnsi="Times New Roman" w:cs="Times New Roman"/>
              </w:rPr>
            </w:pPr>
            <w:r>
              <w:rPr>
                <w:rFonts w:ascii="Times New Roman" w:hAnsi="Times New Roman" w:cs="Times New Roman"/>
              </w:rPr>
              <w:t>20,14%</w:t>
            </w:r>
          </w:p>
        </w:tc>
        <w:tc>
          <w:tcPr>
            <w:tcW w:w="687" w:type="pct"/>
          </w:tcPr>
          <w:p w14:paraId="6F52AE37" w14:textId="0AC6C720" w:rsidR="00B52EF9" w:rsidRDefault="00604E87" w:rsidP="00922E88">
            <w:pPr>
              <w:tabs>
                <w:tab w:val="left" w:pos="2130"/>
              </w:tabs>
              <w:jc w:val="right"/>
              <w:rPr>
                <w:rFonts w:ascii="Times New Roman" w:hAnsi="Times New Roman" w:cs="Times New Roman"/>
              </w:rPr>
            </w:pPr>
            <w:r>
              <w:rPr>
                <w:rFonts w:ascii="Times New Roman" w:hAnsi="Times New Roman" w:cs="Times New Roman"/>
              </w:rPr>
              <w:t>28,62%</w:t>
            </w:r>
          </w:p>
        </w:tc>
        <w:tc>
          <w:tcPr>
            <w:tcW w:w="544" w:type="pct"/>
          </w:tcPr>
          <w:p w14:paraId="51F25B4E" w14:textId="4309CCA5" w:rsidR="00B52EF9" w:rsidRDefault="00604E87" w:rsidP="00922E88">
            <w:pPr>
              <w:tabs>
                <w:tab w:val="left" w:pos="2130"/>
              </w:tabs>
              <w:jc w:val="right"/>
              <w:rPr>
                <w:rFonts w:ascii="Times New Roman" w:hAnsi="Times New Roman" w:cs="Times New Roman"/>
              </w:rPr>
            </w:pPr>
            <w:r>
              <w:rPr>
                <w:rFonts w:ascii="Times New Roman" w:hAnsi="Times New Roman" w:cs="Times New Roman"/>
              </w:rPr>
              <w:t>2,83%</w:t>
            </w:r>
          </w:p>
        </w:tc>
        <w:tc>
          <w:tcPr>
            <w:tcW w:w="805" w:type="pct"/>
          </w:tcPr>
          <w:p w14:paraId="59A5ABC2" w14:textId="45D10F28" w:rsidR="00B52EF9" w:rsidRDefault="00604E87" w:rsidP="00922E88">
            <w:pPr>
              <w:tabs>
                <w:tab w:val="left" w:pos="2130"/>
              </w:tabs>
              <w:jc w:val="right"/>
              <w:rPr>
                <w:rFonts w:ascii="Times New Roman" w:hAnsi="Times New Roman" w:cs="Times New Roman"/>
              </w:rPr>
            </w:pPr>
            <w:r>
              <w:rPr>
                <w:rFonts w:ascii="Times New Roman" w:hAnsi="Times New Roman" w:cs="Times New Roman"/>
              </w:rPr>
              <w:t>5,30%</w:t>
            </w:r>
          </w:p>
        </w:tc>
        <w:tc>
          <w:tcPr>
            <w:tcW w:w="572" w:type="pct"/>
          </w:tcPr>
          <w:p w14:paraId="43BB04F2" w14:textId="0D745354" w:rsidR="00B52EF9" w:rsidRDefault="008C2F13"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7ACC3E24" w14:textId="77777777" w:rsidTr="008E6F57">
        <w:trPr>
          <w:trHeight w:val="249"/>
        </w:trPr>
        <w:tc>
          <w:tcPr>
            <w:tcW w:w="1131" w:type="pct"/>
          </w:tcPr>
          <w:p w14:paraId="6F12A0CC" w14:textId="00AF879C" w:rsidR="00B52EF9" w:rsidRDefault="00B52EF9" w:rsidP="00C3425E">
            <w:pPr>
              <w:tabs>
                <w:tab w:val="left" w:pos="2130"/>
              </w:tabs>
              <w:jc w:val="both"/>
              <w:rPr>
                <w:rFonts w:ascii="Times New Roman" w:hAnsi="Times New Roman" w:cs="Times New Roman"/>
              </w:rPr>
            </w:pPr>
            <w:r w:rsidRPr="00B52EF9">
              <w:rPr>
                <w:rFonts w:ascii="Times New Roman" w:hAnsi="Times New Roman" w:cs="Times New Roman"/>
              </w:rPr>
              <w:t>Podnikateľské prostredie</w:t>
            </w:r>
          </w:p>
        </w:tc>
        <w:tc>
          <w:tcPr>
            <w:tcW w:w="617" w:type="pct"/>
          </w:tcPr>
          <w:p w14:paraId="38AF9996" w14:textId="02CA2DA9" w:rsidR="00B52EF9" w:rsidRDefault="00604E87" w:rsidP="00922E88">
            <w:pPr>
              <w:tabs>
                <w:tab w:val="left" w:pos="2130"/>
              </w:tabs>
              <w:jc w:val="right"/>
              <w:rPr>
                <w:rFonts w:ascii="Times New Roman" w:hAnsi="Times New Roman" w:cs="Times New Roman"/>
              </w:rPr>
            </w:pPr>
            <w:r>
              <w:rPr>
                <w:rFonts w:ascii="Times New Roman" w:hAnsi="Times New Roman" w:cs="Times New Roman"/>
              </w:rPr>
              <w:t>5,65%</w:t>
            </w:r>
          </w:p>
        </w:tc>
        <w:tc>
          <w:tcPr>
            <w:tcW w:w="645" w:type="pct"/>
          </w:tcPr>
          <w:p w14:paraId="43A3E37D" w14:textId="08C08687" w:rsidR="00B52EF9" w:rsidRDefault="00604E87" w:rsidP="00922E88">
            <w:pPr>
              <w:tabs>
                <w:tab w:val="left" w:pos="2130"/>
              </w:tabs>
              <w:jc w:val="right"/>
              <w:rPr>
                <w:rFonts w:ascii="Times New Roman" w:hAnsi="Times New Roman" w:cs="Times New Roman"/>
              </w:rPr>
            </w:pPr>
            <w:r>
              <w:rPr>
                <w:rFonts w:ascii="Times New Roman" w:hAnsi="Times New Roman" w:cs="Times New Roman"/>
              </w:rPr>
              <w:t>27,92%</w:t>
            </w:r>
          </w:p>
        </w:tc>
        <w:tc>
          <w:tcPr>
            <w:tcW w:w="687" w:type="pct"/>
          </w:tcPr>
          <w:p w14:paraId="015AFDA4" w14:textId="0689D5F8" w:rsidR="00B52EF9" w:rsidRDefault="00604E87" w:rsidP="00922E88">
            <w:pPr>
              <w:tabs>
                <w:tab w:val="left" w:pos="2130"/>
              </w:tabs>
              <w:jc w:val="right"/>
              <w:rPr>
                <w:rFonts w:ascii="Times New Roman" w:hAnsi="Times New Roman" w:cs="Times New Roman"/>
              </w:rPr>
            </w:pPr>
            <w:r>
              <w:rPr>
                <w:rFonts w:ascii="Times New Roman" w:hAnsi="Times New Roman" w:cs="Times New Roman"/>
              </w:rPr>
              <w:t>26,15%</w:t>
            </w:r>
          </w:p>
        </w:tc>
        <w:tc>
          <w:tcPr>
            <w:tcW w:w="544" w:type="pct"/>
          </w:tcPr>
          <w:p w14:paraId="1AC13E25" w14:textId="3A68041F" w:rsidR="00B52EF9" w:rsidRDefault="00604E87" w:rsidP="00922E88">
            <w:pPr>
              <w:tabs>
                <w:tab w:val="left" w:pos="2130"/>
              </w:tabs>
              <w:jc w:val="right"/>
              <w:rPr>
                <w:rFonts w:ascii="Times New Roman" w:hAnsi="Times New Roman" w:cs="Times New Roman"/>
              </w:rPr>
            </w:pPr>
            <w:r>
              <w:rPr>
                <w:rFonts w:ascii="Times New Roman" w:hAnsi="Times New Roman" w:cs="Times New Roman"/>
              </w:rPr>
              <w:t>31,45%</w:t>
            </w:r>
          </w:p>
        </w:tc>
        <w:tc>
          <w:tcPr>
            <w:tcW w:w="805" w:type="pct"/>
          </w:tcPr>
          <w:p w14:paraId="0279C273" w14:textId="7D921C84" w:rsidR="00B52EF9" w:rsidRDefault="00604E87" w:rsidP="00922E88">
            <w:pPr>
              <w:tabs>
                <w:tab w:val="left" w:pos="2130"/>
              </w:tabs>
              <w:jc w:val="right"/>
              <w:rPr>
                <w:rFonts w:ascii="Times New Roman" w:hAnsi="Times New Roman" w:cs="Times New Roman"/>
              </w:rPr>
            </w:pPr>
            <w:r>
              <w:rPr>
                <w:rFonts w:ascii="Times New Roman" w:hAnsi="Times New Roman" w:cs="Times New Roman"/>
              </w:rPr>
              <w:t>8,83%</w:t>
            </w:r>
          </w:p>
        </w:tc>
        <w:tc>
          <w:tcPr>
            <w:tcW w:w="572" w:type="pct"/>
          </w:tcPr>
          <w:p w14:paraId="14256CD1" w14:textId="42AD8213" w:rsidR="00B52EF9" w:rsidRDefault="008C2F13"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4181DE6B" w14:textId="77777777" w:rsidTr="008E6F57">
        <w:trPr>
          <w:trHeight w:val="249"/>
        </w:trPr>
        <w:tc>
          <w:tcPr>
            <w:tcW w:w="1131" w:type="pct"/>
          </w:tcPr>
          <w:p w14:paraId="5A07718C" w14:textId="67E8132D" w:rsidR="00B52EF9" w:rsidRDefault="00B52EF9" w:rsidP="00C3425E">
            <w:pPr>
              <w:tabs>
                <w:tab w:val="left" w:pos="2130"/>
              </w:tabs>
              <w:jc w:val="both"/>
              <w:rPr>
                <w:rFonts w:ascii="Times New Roman" w:hAnsi="Times New Roman" w:cs="Times New Roman"/>
              </w:rPr>
            </w:pPr>
            <w:r w:rsidRPr="00B52EF9">
              <w:rPr>
                <w:rFonts w:ascii="Times New Roman" w:hAnsi="Times New Roman" w:cs="Times New Roman"/>
              </w:rPr>
              <w:t>Pracovné príležitosti</w:t>
            </w:r>
          </w:p>
        </w:tc>
        <w:tc>
          <w:tcPr>
            <w:tcW w:w="617" w:type="pct"/>
          </w:tcPr>
          <w:p w14:paraId="6A9BDF60" w14:textId="11873CBC" w:rsidR="00B52EF9" w:rsidRDefault="00604E87" w:rsidP="00922E88">
            <w:pPr>
              <w:tabs>
                <w:tab w:val="left" w:pos="2130"/>
              </w:tabs>
              <w:jc w:val="right"/>
              <w:rPr>
                <w:rFonts w:ascii="Times New Roman" w:hAnsi="Times New Roman" w:cs="Times New Roman"/>
              </w:rPr>
            </w:pPr>
            <w:r>
              <w:rPr>
                <w:rFonts w:ascii="Times New Roman" w:hAnsi="Times New Roman" w:cs="Times New Roman"/>
              </w:rPr>
              <w:t>6,36%</w:t>
            </w:r>
          </w:p>
        </w:tc>
        <w:tc>
          <w:tcPr>
            <w:tcW w:w="645" w:type="pct"/>
          </w:tcPr>
          <w:p w14:paraId="78D545B5" w14:textId="4CC6574B" w:rsidR="00B52EF9" w:rsidRDefault="00604E87" w:rsidP="00922E88">
            <w:pPr>
              <w:tabs>
                <w:tab w:val="left" w:pos="2130"/>
              </w:tabs>
              <w:jc w:val="right"/>
              <w:rPr>
                <w:rFonts w:ascii="Times New Roman" w:hAnsi="Times New Roman" w:cs="Times New Roman"/>
              </w:rPr>
            </w:pPr>
            <w:r>
              <w:rPr>
                <w:rFonts w:ascii="Times New Roman" w:hAnsi="Times New Roman" w:cs="Times New Roman"/>
              </w:rPr>
              <w:t>38,52%</w:t>
            </w:r>
          </w:p>
        </w:tc>
        <w:tc>
          <w:tcPr>
            <w:tcW w:w="687" w:type="pct"/>
          </w:tcPr>
          <w:p w14:paraId="28E016CF" w14:textId="5A493F01" w:rsidR="00B52EF9" w:rsidRDefault="00604E87" w:rsidP="00922E88">
            <w:pPr>
              <w:tabs>
                <w:tab w:val="left" w:pos="2130"/>
              </w:tabs>
              <w:jc w:val="right"/>
              <w:rPr>
                <w:rFonts w:ascii="Times New Roman" w:hAnsi="Times New Roman" w:cs="Times New Roman"/>
              </w:rPr>
            </w:pPr>
            <w:r>
              <w:rPr>
                <w:rFonts w:ascii="Times New Roman" w:hAnsi="Times New Roman" w:cs="Times New Roman"/>
              </w:rPr>
              <w:t>26,50%</w:t>
            </w:r>
          </w:p>
        </w:tc>
        <w:tc>
          <w:tcPr>
            <w:tcW w:w="544" w:type="pct"/>
          </w:tcPr>
          <w:p w14:paraId="37D7C5F6" w14:textId="37FD4D69" w:rsidR="00B52EF9" w:rsidRDefault="00604E87" w:rsidP="00922E88">
            <w:pPr>
              <w:tabs>
                <w:tab w:val="left" w:pos="2130"/>
              </w:tabs>
              <w:jc w:val="right"/>
              <w:rPr>
                <w:rFonts w:ascii="Times New Roman" w:hAnsi="Times New Roman" w:cs="Times New Roman"/>
              </w:rPr>
            </w:pPr>
            <w:r>
              <w:rPr>
                <w:rFonts w:ascii="Times New Roman" w:hAnsi="Times New Roman" w:cs="Times New Roman"/>
              </w:rPr>
              <w:t>21,20%</w:t>
            </w:r>
          </w:p>
        </w:tc>
        <w:tc>
          <w:tcPr>
            <w:tcW w:w="805" w:type="pct"/>
          </w:tcPr>
          <w:p w14:paraId="6BD24222" w14:textId="4C69CEA1" w:rsidR="00B52EF9" w:rsidRDefault="00604E87" w:rsidP="00922E88">
            <w:pPr>
              <w:tabs>
                <w:tab w:val="left" w:pos="2130"/>
              </w:tabs>
              <w:jc w:val="right"/>
              <w:rPr>
                <w:rFonts w:ascii="Times New Roman" w:hAnsi="Times New Roman" w:cs="Times New Roman"/>
              </w:rPr>
            </w:pPr>
            <w:r>
              <w:rPr>
                <w:rFonts w:ascii="Times New Roman" w:hAnsi="Times New Roman" w:cs="Times New Roman"/>
              </w:rPr>
              <w:t>7,42%</w:t>
            </w:r>
          </w:p>
        </w:tc>
        <w:tc>
          <w:tcPr>
            <w:tcW w:w="572" w:type="pct"/>
          </w:tcPr>
          <w:p w14:paraId="7C401566" w14:textId="1563F476" w:rsidR="00B52EF9" w:rsidRDefault="008C2F13"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3D2A628D" w14:textId="77777777" w:rsidTr="008E6F57">
        <w:trPr>
          <w:trHeight w:val="249"/>
        </w:trPr>
        <w:tc>
          <w:tcPr>
            <w:tcW w:w="1131" w:type="pct"/>
          </w:tcPr>
          <w:p w14:paraId="1C96AE5E" w14:textId="7CCDFB9E" w:rsidR="00B52EF9" w:rsidRDefault="00073ABE" w:rsidP="00C3425E">
            <w:pPr>
              <w:tabs>
                <w:tab w:val="left" w:pos="2130"/>
              </w:tabs>
              <w:jc w:val="both"/>
              <w:rPr>
                <w:rFonts w:ascii="Times New Roman" w:hAnsi="Times New Roman" w:cs="Times New Roman"/>
              </w:rPr>
            </w:pPr>
            <w:r w:rsidRPr="00073ABE">
              <w:rPr>
                <w:rFonts w:ascii="Times New Roman" w:hAnsi="Times New Roman" w:cs="Times New Roman"/>
              </w:rPr>
              <w:t>Dostupnosť informácií o dianí v meste</w:t>
            </w:r>
          </w:p>
        </w:tc>
        <w:tc>
          <w:tcPr>
            <w:tcW w:w="617" w:type="pct"/>
          </w:tcPr>
          <w:p w14:paraId="5BAC10EE" w14:textId="4257CDFD" w:rsidR="00B52EF9" w:rsidRDefault="00604E87" w:rsidP="00922E88">
            <w:pPr>
              <w:tabs>
                <w:tab w:val="left" w:pos="2130"/>
              </w:tabs>
              <w:jc w:val="right"/>
              <w:rPr>
                <w:rFonts w:ascii="Times New Roman" w:hAnsi="Times New Roman" w:cs="Times New Roman"/>
              </w:rPr>
            </w:pPr>
            <w:r>
              <w:rPr>
                <w:rFonts w:ascii="Times New Roman" w:hAnsi="Times New Roman" w:cs="Times New Roman"/>
              </w:rPr>
              <w:t>24,03%</w:t>
            </w:r>
          </w:p>
        </w:tc>
        <w:tc>
          <w:tcPr>
            <w:tcW w:w="645" w:type="pct"/>
          </w:tcPr>
          <w:p w14:paraId="731270EB" w14:textId="3CF99B9F" w:rsidR="00B52EF9" w:rsidRDefault="00604E87" w:rsidP="00922E88">
            <w:pPr>
              <w:tabs>
                <w:tab w:val="left" w:pos="2130"/>
              </w:tabs>
              <w:jc w:val="right"/>
              <w:rPr>
                <w:rFonts w:ascii="Times New Roman" w:hAnsi="Times New Roman" w:cs="Times New Roman"/>
              </w:rPr>
            </w:pPr>
            <w:r>
              <w:rPr>
                <w:rFonts w:ascii="Times New Roman" w:hAnsi="Times New Roman" w:cs="Times New Roman"/>
              </w:rPr>
              <w:t>27,21%</w:t>
            </w:r>
          </w:p>
        </w:tc>
        <w:tc>
          <w:tcPr>
            <w:tcW w:w="687" w:type="pct"/>
          </w:tcPr>
          <w:p w14:paraId="2582EE3E" w14:textId="67E2DC6A" w:rsidR="00B52EF9" w:rsidRDefault="00604E87" w:rsidP="00922E88">
            <w:pPr>
              <w:tabs>
                <w:tab w:val="left" w:pos="2130"/>
              </w:tabs>
              <w:jc w:val="right"/>
              <w:rPr>
                <w:rFonts w:ascii="Times New Roman" w:hAnsi="Times New Roman" w:cs="Times New Roman"/>
              </w:rPr>
            </w:pPr>
            <w:r>
              <w:rPr>
                <w:rFonts w:ascii="Times New Roman" w:hAnsi="Times New Roman" w:cs="Times New Roman"/>
              </w:rPr>
              <w:t>34,63%</w:t>
            </w:r>
          </w:p>
        </w:tc>
        <w:tc>
          <w:tcPr>
            <w:tcW w:w="544" w:type="pct"/>
          </w:tcPr>
          <w:p w14:paraId="2AFA9891" w14:textId="78F60D80" w:rsidR="00B52EF9" w:rsidRDefault="00604E87" w:rsidP="00922E88">
            <w:pPr>
              <w:tabs>
                <w:tab w:val="left" w:pos="2130"/>
              </w:tabs>
              <w:jc w:val="right"/>
              <w:rPr>
                <w:rFonts w:ascii="Times New Roman" w:hAnsi="Times New Roman" w:cs="Times New Roman"/>
              </w:rPr>
            </w:pPr>
            <w:r>
              <w:rPr>
                <w:rFonts w:ascii="Times New Roman" w:hAnsi="Times New Roman" w:cs="Times New Roman"/>
              </w:rPr>
              <w:t>7,07%</w:t>
            </w:r>
          </w:p>
        </w:tc>
        <w:tc>
          <w:tcPr>
            <w:tcW w:w="805" w:type="pct"/>
          </w:tcPr>
          <w:p w14:paraId="6ABBB68F" w14:textId="4AF6618C" w:rsidR="00B52EF9" w:rsidRDefault="00604E87" w:rsidP="00922E88">
            <w:pPr>
              <w:tabs>
                <w:tab w:val="left" w:pos="2130"/>
              </w:tabs>
              <w:jc w:val="right"/>
              <w:rPr>
                <w:rFonts w:ascii="Times New Roman" w:hAnsi="Times New Roman" w:cs="Times New Roman"/>
              </w:rPr>
            </w:pPr>
            <w:r>
              <w:rPr>
                <w:rFonts w:ascii="Times New Roman" w:hAnsi="Times New Roman" w:cs="Times New Roman"/>
              </w:rPr>
              <w:t>7,07%</w:t>
            </w:r>
          </w:p>
        </w:tc>
        <w:tc>
          <w:tcPr>
            <w:tcW w:w="572" w:type="pct"/>
          </w:tcPr>
          <w:p w14:paraId="3E577B85" w14:textId="36A61960" w:rsidR="00B52EF9" w:rsidRDefault="008C2F13"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7B49FEEA" w14:textId="77777777" w:rsidTr="008E6F57">
        <w:trPr>
          <w:trHeight w:val="249"/>
        </w:trPr>
        <w:tc>
          <w:tcPr>
            <w:tcW w:w="1131" w:type="pct"/>
          </w:tcPr>
          <w:p w14:paraId="401D4C15" w14:textId="61D8DB0F" w:rsidR="00B52EF9" w:rsidRDefault="00073ABE" w:rsidP="00C3425E">
            <w:pPr>
              <w:tabs>
                <w:tab w:val="left" w:pos="2130"/>
              </w:tabs>
              <w:jc w:val="both"/>
              <w:rPr>
                <w:rFonts w:ascii="Times New Roman" w:hAnsi="Times New Roman" w:cs="Times New Roman"/>
              </w:rPr>
            </w:pPr>
            <w:r w:rsidRPr="00073ABE">
              <w:rPr>
                <w:rFonts w:ascii="Times New Roman" w:hAnsi="Times New Roman" w:cs="Times New Roman"/>
              </w:rPr>
              <w:t>Spolunažívanie a susedské vzťahy</w:t>
            </w:r>
          </w:p>
        </w:tc>
        <w:tc>
          <w:tcPr>
            <w:tcW w:w="617" w:type="pct"/>
          </w:tcPr>
          <w:p w14:paraId="3EFC9F4A" w14:textId="22C65E49" w:rsidR="00B52EF9" w:rsidRDefault="00604E87" w:rsidP="00922E88">
            <w:pPr>
              <w:tabs>
                <w:tab w:val="left" w:pos="2130"/>
              </w:tabs>
              <w:jc w:val="right"/>
              <w:rPr>
                <w:rFonts w:ascii="Times New Roman" w:hAnsi="Times New Roman" w:cs="Times New Roman"/>
              </w:rPr>
            </w:pPr>
            <w:r>
              <w:rPr>
                <w:rFonts w:ascii="Times New Roman" w:hAnsi="Times New Roman" w:cs="Times New Roman"/>
              </w:rPr>
              <w:t>9,54%</w:t>
            </w:r>
          </w:p>
        </w:tc>
        <w:tc>
          <w:tcPr>
            <w:tcW w:w="645" w:type="pct"/>
          </w:tcPr>
          <w:p w14:paraId="7C77B5AB" w14:textId="09241A0E" w:rsidR="00B52EF9" w:rsidRDefault="00604E87" w:rsidP="00922E88">
            <w:pPr>
              <w:tabs>
                <w:tab w:val="left" w:pos="2130"/>
              </w:tabs>
              <w:jc w:val="right"/>
              <w:rPr>
                <w:rFonts w:ascii="Times New Roman" w:hAnsi="Times New Roman" w:cs="Times New Roman"/>
              </w:rPr>
            </w:pPr>
            <w:r>
              <w:rPr>
                <w:rFonts w:ascii="Times New Roman" w:hAnsi="Times New Roman" w:cs="Times New Roman"/>
              </w:rPr>
              <w:t>27,21%</w:t>
            </w:r>
          </w:p>
        </w:tc>
        <w:tc>
          <w:tcPr>
            <w:tcW w:w="687" w:type="pct"/>
          </w:tcPr>
          <w:p w14:paraId="17814E85" w14:textId="2CB040B3" w:rsidR="00B52EF9" w:rsidRDefault="00604E87" w:rsidP="00922E88">
            <w:pPr>
              <w:tabs>
                <w:tab w:val="left" w:pos="2130"/>
              </w:tabs>
              <w:jc w:val="right"/>
              <w:rPr>
                <w:rFonts w:ascii="Times New Roman" w:hAnsi="Times New Roman" w:cs="Times New Roman"/>
              </w:rPr>
            </w:pPr>
            <w:r>
              <w:rPr>
                <w:rFonts w:ascii="Times New Roman" w:hAnsi="Times New Roman" w:cs="Times New Roman"/>
              </w:rPr>
              <w:t>42,40%</w:t>
            </w:r>
          </w:p>
        </w:tc>
        <w:tc>
          <w:tcPr>
            <w:tcW w:w="544" w:type="pct"/>
          </w:tcPr>
          <w:p w14:paraId="56ADFF49" w14:textId="573EEDF8" w:rsidR="00B52EF9" w:rsidRDefault="00604E87" w:rsidP="00922E88">
            <w:pPr>
              <w:tabs>
                <w:tab w:val="left" w:pos="2130"/>
              </w:tabs>
              <w:jc w:val="right"/>
              <w:rPr>
                <w:rFonts w:ascii="Times New Roman" w:hAnsi="Times New Roman" w:cs="Times New Roman"/>
              </w:rPr>
            </w:pPr>
            <w:r>
              <w:rPr>
                <w:rFonts w:ascii="Times New Roman" w:hAnsi="Times New Roman" w:cs="Times New Roman"/>
              </w:rPr>
              <w:t>12,72%</w:t>
            </w:r>
          </w:p>
        </w:tc>
        <w:tc>
          <w:tcPr>
            <w:tcW w:w="805" w:type="pct"/>
          </w:tcPr>
          <w:p w14:paraId="6C276B7C" w14:textId="6791AA9E" w:rsidR="00B52EF9" w:rsidRDefault="00604E87" w:rsidP="00922E88">
            <w:pPr>
              <w:tabs>
                <w:tab w:val="left" w:pos="2130"/>
              </w:tabs>
              <w:jc w:val="right"/>
              <w:rPr>
                <w:rFonts w:ascii="Times New Roman" w:hAnsi="Times New Roman" w:cs="Times New Roman"/>
              </w:rPr>
            </w:pPr>
            <w:r>
              <w:rPr>
                <w:rFonts w:ascii="Times New Roman" w:hAnsi="Times New Roman" w:cs="Times New Roman"/>
              </w:rPr>
              <w:t>8,13%</w:t>
            </w:r>
          </w:p>
        </w:tc>
        <w:tc>
          <w:tcPr>
            <w:tcW w:w="572" w:type="pct"/>
          </w:tcPr>
          <w:p w14:paraId="3F535754" w14:textId="1D284ECB" w:rsidR="00B52EF9" w:rsidRDefault="008C2F13"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79884ECE" w14:textId="77777777" w:rsidTr="008E6F57">
        <w:trPr>
          <w:trHeight w:val="249"/>
        </w:trPr>
        <w:tc>
          <w:tcPr>
            <w:tcW w:w="1131" w:type="pct"/>
          </w:tcPr>
          <w:p w14:paraId="6F24C0B8" w14:textId="2989C4D2" w:rsidR="00B52EF9" w:rsidRDefault="00073ABE" w:rsidP="00C3425E">
            <w:pPr>
              <w:tabs>
                <w:tab w:val="left" w:pos="2130"/>
              </w:tabs>
              <w:jc w:val="both"/>
              <w:rPr>
                <w:rFonts w:ascii="Times New Roman" w:hAnsi="Times New Roman" w:cs="Times New Roman"/>
              </w:rPr>
            </w:pPr>
            <w:r w:rsidRPr="00073ABE">
              <w:rPr>
                <w:rFonts w:ascii="Times New Roman" w:hAnsi="Times New Roman" w:cs="Times New Roman"/>
              </w:rPr>
              <w:t>Odpadové hospodárstvo</w:t>
            </w:r>
          </w:p>
        </w:tc>
        <w:tc>
          <w:tcPr>
            <w:tcW w:w="617" w:type="pct"/>
          </w:tcPr>
          <w:p w14:paraId="70024B67" w14:textId="1249933E" w:rsidR="00B52EF9" w:rsidRDefault="00604E87" w:rsidP="00922E88">
            <w:pPr>
              <w:tabs>
                <w:tab w:val="left" w:pos="2130"/>
              </w:tabs>
              <w:jc w:val="right"/>
              <w:rPr>
                <w:rFonts w:ascii="Times New Roman" w:hAnsi="Times New Roman" w:cs="Times New Roman"/>
              </w:rPr>
            </w:pPr>
            <w:r>
              <w:rPr>
                <w:rFonts w:ascii="Times New Roman" w:hAnsi="Times New Roman" w:cs="Times New Roman"/>
              </w:rPr>
              <w:t>10,95%</w:t>
            </w:r>
          </w:p>
        </w:tc>
        <w:tc>
          <w:tcPr>
            <w:tcW w:w="645" w:type="pct"/>
          </w:tcPr>
          <w:p w14:paraId="2313924D" w14:textId="04CF91E0" w:rsidR="00B52EF9" w:rsidRDefault="00604E87" w:rsidP="00922E88">
            <w:pPr>
              <w:tabs>
                <w:tab w:val="left" w:pos="2130"/>
              </w:tabs>
              <w:jc w:val="right"/>
              <w:rPr>
                <w:rFonts w:ascii="Times New Roman" w:hAnsi="Times New Roman" w:cs="Times New Roman"/>
              </w:rPr>
            </w:pPr>
            <w:r>
              <w:rPr>
                <w:rFonts w:ascii="Times New Roman" w:hAnsi="Times New Roman" w:cs="Times New Roman"/>
              </w:rPr>
              <w:t>60,07%</w:t>
            </w:r>
          </w:p>
        </w:tc>
        <w:tc>
          <w:tcPr>
            <w:tcW w:w="687" w:type="pct"/>
          </w:tcPr>
          <w:p w14:paraId="40E04C65" w14:textId="4C8044BD" w:rsidR="00B52EF9" w:rsidRDefault="00604E87" w:rsidP="00922E88">
            <w:pPr>
              <w:tabs>
                <w:tab w:val="left" w:pos="2130"/>
              </w:tabs>
              <w:jc w:val="right"/>
              <w:rPr>
                <w:rFonts w:ascii="Times New Roman" w:hAnsi="Times New Roman" w:cs="Times New Roman"/>
              </w:rPr>
            </w:pPr>
            <w:r>
              <w:rPr>
                <w:rFonts w:ascii="Times New Roman" w:hAnsi="Times New Roman" w:cs="Times New Roman"/>
              </w:rPr>
              <w:t>15,55%</w:t>
            </w:r>
          </w:p>
        </w:tc>
        <w:tc>
          <w:tcPr>
            <w:tcW w:w="544" w:type="pct"/>
          </w:tcPr>
          <w:p w14:paraId="77DF8FE9" w14:textId="5501802D" w:rsidR="00B52EF9" w:rsidRDefault="00604E87" w:rsidP="00922E88">
            <w:pPr>
              <w:tabs>
                <w:tab w:val="left" w:pos="2130"/>
              </w:tabs>
              <w:jc w:val="right"/>
              <w:rPr>
                <w:rFonts w:ascii="Times New Roman" w:hAnsi="Times New Roman" w:cs="Times New Roman"/>
              </w:rPr>
            </w:pPr>
            <w:r>
              <w:rPr>
                <w:rFonts w:ascii="Times New Roman" w:hAnsi="Times New Roman" w:cs="Times New Roman"/>
              </w:rPr>
              <w:t>7,77%</w:t>
            </w:r>
          </w:p>
        </w:tc>
        <w:tc>
          <w:tcPr>
            <w:tcW w:w="805" w:type="pct"/>
          </w:tcPr>
          <w:p w14:paraId="56A0D9F3" w14:textId="2F469EB3" w:rsidR="00B52EF9" w:rsidRDefault="00604E87" w:rsidP="00922E88">
            <w:pPr>
              <w:tabs>
                <w:tab w:val="left" w:pos="2130"/>
              </w:tabs>
              <w:jc w:val="right"/>
              <w:rPr>
                <w:rFonts w:ascii="Times New Roman" w:hAnsi="Times New Roman" w:cs="Times New Roman"/>
              </w:rPr>
            </w:pPr>
            <w:r>
              <w:rPr>
                <w:rFonts w:ascii="Times New Roman" w:hAnsi="Times New Roman" w:cs="Times New Roman"/>
              </w:rPr>
              <w:t>5,65%</w:t>
            </w:r>
          </w:p>
        </w:tc>
        <w:tc>
          <w:tcPr>
            <w:tcW w:w="572" w:type="pct"/>
          </w:tcPr>
          <w:p w14:paraId="73D6264D" w14:textId="2E639033" w:rsidR="00B52EF9" w:rsidRDefault="008C2F13"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1F0A70FC" w14:textId="77777777" w:rsidTr="008E6F57">
        <w:trPr>
          <w:trHeight w:val="249"/>
        </w:trPr>
        <w:tc>
          <w:tcPr>
            <w:tcW w:w="1131" w:type="pct"/>
          </w:tcPr>
          <w:p w14:paraId="0E69D129" w14:textId="44242A5B" w:rsidR="00B52EF9" w:rsidRDefault="00073ABE" w:rsidP="00C3425E">
            <w:pPr>
              <w:tabs>
                <w:tab w:val="left" w:pos="2130"/>
              </w:tabs>
              <w:jc w:val="both"/>
              <w:rPr>
                <w:rFonts w:ascii="Times New Roman" w:hAnsi="Times New Roman" w:cs="Times New Roman"/>
              </w:rPr>
            </w:pPr>
            <w:r w:rsidRPr="00073ABE">
              <w:rPr>
                <w:rFonts w:ascii="Times New Roman" w:hAnsi="Times New Roman" w:cs="Times New Roman"/>
              </w:rPr>
              <w:t>Životné prostredie a kvalita ovzdušia</w:t>
            </w:r>
          </w:p>
        </w:tc>
        <w:tc>
          <w:tcPr>
            <w:tcW w:w="617" w:type="pct"/>
          </w:tcPr>
          <w:p w14:paraId="0C89C9DF" w14:textId="14EBB235" w:rsidR="00B52EF9" w:rsidRDefault="00604E87" w:rsidP="00922E88">
            <w:pPr>
              <w:tabs>
                <w:tab w:val="left" w:pos="2130"/>
              </w:tabs>
              <w:jc w:val="right"/>
              <w:rPr>
                <w:rFonts w:ascii="Times New Roman" w:hAnsi="Times New Roman" w:cs="Times New Roman"/>
              </w:rPr>
            </w:pPr>
            <w:r>
              <w:rPr>
                <w:rFonts w:ascii="Times New Roman" w:hAnsi="Times New Roman" w:cs="Times New Roman"/>
              </w:rPr>
              <w:t>10,95%</w:t>
            </w:r>
          </w:p>
        </w:tc>
        <w:tc>
          <w:tcPr>
            <w:tcW w:w="645" w:type="pct"/>
          </w:tcPr>
          <w:p w14:paraId="1D1222EE" w14:textId="687AB451" w:rsidR="00B52EF9" w:rsidRDefault="00604E87" w:rsidP="00922E88">
            <w:pPr>
              <w:tabs>
                <w:tab w:val="left" w:pos="2130"/>
              </w:tabs>
              <w:jc w:val="right"/>
              <w:rPr>
                <w:rFonts w:ascii="Times New Roman" w:hAnsi="Times New Roman" w:cs="Times New Roman"/>
              </w:rPr>
            </w:pPr>
            <w:r>
              <w:rPr>
                <w:rFonts w:ascii="Times New Roman" w:hAnsi="Times New Roman" w:cs="Times New Roman"/>
              </w:rPr>
              <w:t>37,46%</w:t>
            </w:r>
          </w:p>
        </w:tc>
        <w:tc>
          <w:tcPr>
            <w:tcW w:w="687" w:type="pct"/>
          </w:tcPr>
          <w:p w14:paraId="5BD2B50D" w14:textId="240F7E27" w:rsidR="00B52EF9" w:rsidRDefault="00604E87" w:rsidP="00922E88">
            <w:pPr>
              <w:tabs>
                <w:tab w:val="left" w:pos="2130"/>
              </w:tabs>
              <w:jc w:val="right"/>
              <w:rPr>
                <w:rFonts w:ascii="Times New Roman" w:hAnsi="Times New Roman" w:cs="Times New Roman"/>
              </w:rPr>
            </w:pPr>
            <w:r>
              <w:rPr>
                <w:rFonts w:ascii="Times New Roman" w:hAnsi="Times New Roman" w:cs="Times New Roman"/>
              </w:rPr>
              <w:t>31,10%</w:t>
            </w:r>
          </w:p>
        </w:tc>
        <w:tc>
          <w:tcPr>
            <w:tcW w:w="544" w:type="pct"/>
          </w:tcPr>
          <w:p w14:paraId="3D7898D7" w14:textId="2DA3C93E" w:rsidR="00B52EF9" w:rsidRDefault="00604E87" w:rsidP="00922E88">
            <w:pPr>
              <w:tabs>
                <w:tab w:val="left" w:pos="2130"/>
              </w:tabs>
              <w:jc w:val="right"/>
              <w:rPr>
                <w:rFonts w:ascii="Times New Roman" w:hAnsi="Times New Roman" w:cs="Times New Roman"/>
              </w:rPr>
            </w:pPr>
            <w:r>
              <w:rPr>
                <w:rFonts w:ascii="Times New Roman" w:hAnsi="Times New Roman" w:cs="Times New Roman"/>
              </w:rPr>
              <w:t>13,07%</w:t>
            </w:r>
          </w:p>
        </w:tc>
        <w:tc>
          <w:tcPr>
            <w:tcW w:w="805" w:type="pct"/>
          </w:tcPr>
          <w:p w14:paraId="568C3B7B" w14:textId="40218317" w:rsidR="00B52EF9" w:rsidRDefault="00604E87" w:rsidP="00922E88">
            <w:pPr>
              <w:tabs>
                <w:tab w:val="left" w:pos="2130"/>
              </w:tabs>
              <w:jc w:val="right"/>
              <w:rPr>
                <w:rFonts w:ascii="Times New Roman" w:hAnsi="Times New Roman" w:cs="Times New Roman"/>
              </w:rPr>
            </w:pPr>
            <w:r>
              <w:rPr>
                <w:rFonts w:ascii="Times New Roman" w:hAnsi="Times New Roman" w:cs="Times New Roman"/>
              </w:rPr>
              <w:t>7,42%</w:t>
            </w:r>
          </w:p>
        </w:tc>
        <w:tc>
          <w:tcPr>
            <w:tcW w:w="572" w:type="pct"/>
          </w:tcPr>
          <w:p w14:paraId="5CD2D38B" w14:textId="7B2B950F" w:rsidR="00B52EF9" w:rsidRDefault="008C2F13" w:rsidP="00C3425E">
            <w:pPr>
              <w:tabs>
                <w:tab w:val="left" w:pos="2130"/>
              </w:tabs>
              <w:jc w:val="both"/>
              <w:rPr>
                <w:rFonts w:ascii="Times New Roman" w:hAnsi="Times New Roman" w:cs="Times New Roman"/>
              </w:rPr>
            </w:pPr>
            <w:r>
              <w:rPr>
                <w:rFonts w:ascii="Times New Roman" w:hAnsi="Times New Roman" w:cs="Times New Roman"/>
              </w:rPr>
              <w:t>100,00%</w:t>
            </w:r>
          </w:p>
        </w:tc>
      </w:tr>
      <w:tr w:rsidR="008C2F13" w14:paraId="379D602A" w14:textId="77777777" w:rsidTr="008E6F57">
        <w:trPr>
          <w:trHeight w:val="249"/>
        </w:trPr>
        <w:tc>
          <w:tcPr>
            <w:tcW w:w="1131" w:type="pct"/>
          </w:tcPr>
          <w:p w14:paraId="37F72C66" w14:textId="16768845" w:rsidR="00B52EF9" w:rsidRDefault="00073ABE" w:rsidP="00C3425E">
            <w:pPr>
              <w:tabs>
                <w:tab w:val="left" w:pos="2130"/>
              </w:tabs>
              <w:jc w:val="both"/>
              <w:rPr>
                <w:rFonts w:ascii="Times New Roman" w:hAnsi="Times New Roman" w:cs="Times New Roman"/>
              </w:rPr>
            </w:pPr>
            <w:r w:rsidRPr="00073ABE">
              <w:rPr>
                <w:rFonts w:ascii="Times New Roman" w:hAnsi="Times New Roman" w:cs="Times New Roman"/>
              </w:rPr>
              <w:t>SMART prvky v meste</w:t>
            </w:r>
          </w:p>
        </w:tc>
        <w:tc>
          <w:tcPr>
            <w:tcW w:w="617" w:type="pct"/>
          </w:tcPr>
          <w:p w14:paraId="206F209F" w14:textId="4CE5BC2E" w:rsidR="00B52EF9" w:rsidRDefault="00604E87" w:rsidP="00922E88">
            <w:pPr>
              <w:tabs>
                <w:tab w:val="left" w:pos="2130"/>
              </w:tabs>
              <w:jc w:val="right"/>
              <w:rPr>
                <w:rFonts w:ascii="Times New Roman" w:hAnsi="Times New Roman" w:cs="Times New Roman"/>
              </w:rPr>
            </w:pPr>
            <w:r>
              <w:rPr>
                <w:rFonts w:ascii="Times New Roman" w:hAnsi="Times New Roman" w:cs="Times New Roman"/>
              </w:rPr>
              <w:t>26,15%</w:t>
            </w:r>
          </w:p>
        </w:tc>
        <w:tc>
          <w:tcPr>
            <w:tcW w:w="645" w:type="pct"/>
          </w:tcPr>
          <w:p w14:paraId="624325E3" w14:textId="37BD310E" w:rsidR="00B52EF9" w:rsidRDefault="00604E87" w:rsidP="00922E88">
            <w:pPr>
              <w:tabs>
                <w:tab w:val="left" w:pos="2130"/>
              </w:tabs>
              <w:jc w:val="right"/>
              <w:rPr>
                <w:rFonts w:ascii="Times New Roman" w:hAnsi="Times New Roman" w:cs="Times New Roman"/>
              </w:rPr>
            </w:pPr>
            <w:r>
              <w:rPr>
                <w:rFonts w:ascii="Times New Roman" w:hAnsi="Times New Roman" w:cs="Times New Roman"/>
              </w:rPr>
              <w:t>19,08%</w:t>
            </w:r>
          </w:p>
        </w:tc>
        <w:tc>
          <w:tcPr>
            <w:tcW w:w="687" w:type="pct"/>
          </w:tcPr>
          <w:p w14:paraId="45116329" w14:textId="719648EB" w:rsidR="00B52EF9" w:rsidRDefault="00604E87" w:rsidP="00922E88">
            <w:pPr>
              <w:tabs>
                <w:tab w:val="left" w:pos="2130"/>
              </w:tabs>
              <w:jc w:val="right"/>
              <w:rPr>
                <w:rFonts w:ascii="Times New Roman" w:hAnsi="Times New Roman" w:cs="Times New Roman"/>
              </w:rPr>
            </w:pPr>
            <w:r>
              <w:rPr>
                <w:rFonts w:ascii="Times New Roman" w:hAnsi="Times New Roman" w:cs="Times New Roman"/>
              </w:rPr>
              <w:t>24,38%</w:t>
            </w:r>
          </w:p>
        </w:tc>
        <w:tc>
          <w:tcPr>
            <w:tcW w:w="544" w:type="pct"/>
          </w:tcPr>
          <w:p w14:paraId="4715F2BC" w14:textId="21D12733" w:rsidR="00B52EF9" w:rsidRDefault="00604E87" w:rsidP="00922E88">
            <w:pPr>
              <w:tabs>
                <w:tab w:val="left" w:pos="2130"/>
              </w:tabs>
              <w:jc w:val="right"/>
              <w:rPr>
                <w:rFonts w:ascii="Times New Roman" w:hAnsi="Times New Roman" w:cs="Times New Roman"/>
              </w:rPr>
            </w:pPr>
            <w:r>
              <w:rPr>
                <w:rFonts w:ascii="Times New Roman" w:hAnsi="Times New Roman" w:cs="Times New Roman"/>
              </w:rPr>
              <w:t>22,97%</w:t>
            </w:r>
          </w:p>
        </w:tc>
        <w:tc>
          <w:tcPr>
            <w:tcW w:w="805" w:type="pct"/>
          </w:tcPr>
          <w:p w14:paraId="300E0425" w14:textId="0EEB95C6" w:rsidR="00B52EF9" w:rsidRDefault="00604E87" w:rsidP="00922E88">
            <w:pPr>
              <w:tabs>
                <w:tab w:val="left" w:pos="2130"/>
              </w:tabs>
              <w:jc w:val="right"/>
              <w:rPr>
                <w:rFonts w:ascii="Times New Roman" w:hAnsi="Times New Roman" w:cs="Times New Roman"/>
              </w:rPr>
            </w:pPr>
            <w:r>
              <w:rPr>
                <w:rFonts w:ascii="Times New Roman" w:hAnsi="Times New Roman" w:cs="Times New Roman"/>
              </w:rPr>
              <w:t>7,42%</w:t>
            </w:r>
          </w:p>
        </w:tc>
        <w:tc>
          <w:tcPr>
            <w:tcW w:w="572" w:type="pct"/>
          </w:tcPr>
          <w:p w14:paraId="24C1BDDC" w14:textId="5202532A" w:rsidR="00B52EF9" w:rsidRDefault="008C2F13" w:rsidP="00C3425E">
            <w:pPr>
              <w:tabs>
                <w:tab w:val="left" w:pos="2130"/>
              </w:tabs>
              <w:jc w:val="both"/>
              <w:rPr>
                <w:rFonts w:ascii="Times New Roman" w:hAnsi="Times New Roman" w:cs="Times New Roman"/>
              </w:rPr>
            </w:pPr>
            <w:r>
              <w:rPr>
                <w:rFonts w:ascii="Times New Roman" w:hAnsi="Times New Roman" w:cs="Times New Roman"/>
              </w:rPr>
              <w:t>100,00%</w:t>
            </w:r>
          </w:p>
        </w:tc>
      </w:tr>
    </w:tbl>
    <w:p w14:paraId="30CE70BF" w14:textId="77777777" w:rsidR="00604E87" w:rsidRDefault="00604E87" w:rsidP="00C3425E">
      <w:pPr>
        <w:tabs>
          <w:tab w:val="left" w:pos="2130"/>
        </w:tabs>
        <w:spacing w:after="0" w:line="240" w:lineRule="auto"/>
        <w:jc w:val="both"/>
        <w:rPr>
          <w:rFonts w:ascii="Times New Roman" w:hAnsi="Times New Roman" w:cs="Times New Roman"/>
        </w:rPr>
      </w:pPr>
    </w:p>
    <w:p w14:paraId="70D82F6D" w14:textId="12BACE16" w:rsidR="00190D89" w:rsidRDefault="00190D89" w:rsidP="00C3425E">
      <w:pPr>
        <w:tabs>
          <w:tab w:val="left" w:pos="2130"/>
        </w:tabs>
        <w:spacing w:after="0" w:line="240" w:lineRule="auto"/>
        <w:jc w:val="both"/>
        <w:rPr>
          <w:rFonts w:ascii="Times New Roman" w:hAnsi="Times New Roman" w:cs="Times New Roman"/>
        </w:rPr>
      </w:pPr>
      <w:r>
        <w:rPr>
          <w:noProof/>
        </w:rPr>
        <w:drawing>
          <wp:inline distT="0" distB="0" distL="0" distR="0" wp14:anchorId="2380DEFC" wp14:editId="68E10087">
            <wp:extent cx="5753100" cy="3457575"/>
            <wp:effectExtent l="0" t="0" r="0" b="9525"/>
            <wp:docPr id="913488161" name="Graf 1">
              <a:extLst xmlns:a="http://schemas.openxmlformats.org/drawingml/2006/main">
                <a:ext uri="{FF2B5EF4-FFF2-40B4-BE49-F238E27FC236}">
                  <a16:creationId xmlns:a16="http://schemas.microsoft.com/office/drawing/2014/main" id="{759CE964-685F-64CF-01C4-79C3057AD8A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28B47D8" w14:textId="09A17A15" w:rsidR="00604E87" w:rsidRDefault="00604E87" w:rsidP="008E6F57">
      <w:pPr>
        <w:pStyle w:val="Odsekzoznamu"/>
        <w:numPr>
          <w:ilvl w:val="0"/>
          <w:numId w:val="2"/>
        </w:numPr>
        <w:tabs>
          <w:tab w:val="left" w:pos="2130"/>
        </w:tabs>
        <w:spacing w:after="0" w:line="240" w:lineRule="auto"/>
        <w:ind w:left="284"/>
        <w:jc w:val="both"/>
        <w:rPr>
          <w:rFonts w:ascii="Times New Roman" w:hAnsi="Times New Roman" w:cs="Times New Roman"/>
          <w:b/>
          <w:bCs/>
        </w:rPr>
      </w:pPr>
      <w:r w:rsidRPr="0037266E">
        <w:rPr>
          <w:rFonts w:ascii="Times New Roman" w:hAnsi="Times New Roman" w:cs="Times New Roman"/>
          <w:b/>
          <w:bCs/>
        </w:rPr>
        <w:lastRenderedPageBreak/>
        <w:t>Čo Vám v rokoch 2023 a 2024 v týchto oblastiach chýbalo v meste Šaľa? Uveďte:</w:t>
      </w:r>
    </w:p>
    <w:p w14:paraId="12CC6E19" w14:textId="60F8D1D2" w:rsidR="008E6F57" w:rsidRDefault="00896E4B" w:rsidP="008E6F57">
      <w:pPr>
        <w:pStyle w:val="Odsekzoznamu"/>
        <w:tabs>
          <w:tab w:val="left" w:pos="2130"/>
        </w:tabs>
        <w:spacing w:after="0" w:line="240" w:lineRule="auto"/>
        <w:ind w:left="284"/>
        <w:jc w:val="both"/>
        <w:rPr>
          <w:rFonts w:ascii="Times New Roman" w:hAnsi="Times New Roman" w:cs="Times New Roman"/>
        </w:rPr>
      </w:pPr>
      <w:r w:rsidRPr="00896E4B">
        <w:rPr>
          <w:rFonts w:ascii="Times New Roman" w:hAnsi="Times New Roman" w:cs="Times New Roman"/>
        </w:rPr>
        <w:t xml:space="preserve">Z vyjadrených </w:t>
      </w:r>
      <w:r w:rsidR="009B652C">
        <w:rPr>
          <w:rFonts w:ascii="Times New Roman" w:hAnsi="Times New Roman" w:cs="Times New Roman"/>
        </w:rPr>
        <w:t xml:space="preserve"> konkrétnych </w:t>
      </w:r>
      <w:r w:rsidRPr="00896E4B">
        <w:rPr>
          <w:rFonts w:ascii="Times New Roman" w:hAnsi="Times New Roman" w:cs="Times New Roman"/>
        </w:rPr>
        <w:t>odpovedí vyplýva</w:t>
      </w:r>
      <w:r w:rsidR="00BC7801">
        <w:rPr>
          <w:rFonts w:ascii="Times New Roman" w:hAnsi="Times New Roman" w:cs="Times New Roman"/>
        </w:rPr>
        <w:t>,</w:t>
      </w:r>
      <w:r w:rsidRPr="00896E4B">
        <w:rPr>
          <w:rFonts w:ascii="Times New Roman" w:hAnsi="Times New Roman" w:cs="Times New Roman"/>
        </w:rPr>
        <w:t xml:space="preserve"> </w:t>
      </w:r>
      <w:r w:rsidR="00DA072B">
        <w:rPr>
          <w:rFonts w:ascii="Times New Roman" w:hAnsi="Times New Roman" w:cs="Times New Roman"/>
        </w:rPr>
        <w:t>že opýtaným najviac v meste Šaľa chýba</w:t>
      </w:r>
      <w:r w:rsidR="00BC7801">
        <w:rPr>
          <w:rFonts w:ascii="Times New Roman" w:hAnsi="Times New Roman" w:cs="Times New Roman"/>
        </w:rPr>
        <w:t>lo</w:t>
      </w:r>
      <w:r w:rsidR="00DA072B">
        <w:rPr>
          <w:rFonts w:ascii="Times New Roman" w:hAnsi="Times New Roman" w:cs="Times New Roman"/>
        </w:rPr>
        <w:t xml:space="preserve"> vyriešenie dopravnej situácie (23%). </w:t>
      </w:r>
      <w:r w:rsidR="00BC7801">
        <w:rPr>
          <w:rFonts w:ascii="Times New Roman" w:hAnsi="Times New Roman" w:cs="Times New Roman"/>
        </w:rPr>
        <w:t>U r</w:t>
      </w:r>
      <w:r w:rsidR="00DA072B">
        <w:rPr>
          <w:rFonts w:ascii="Times New Roman" w:hAnsi="Times New Roman" w:cs="Times New Roman"/>
        </w:rPr>
        <w:t>espondento</w:t>
      </w:r>
      <w:r w:rsidR="00BC7801">
        <w:rPr>
          <w:rFonts w:ascii="Times New Roman" w:hAnsi="Times New Roman" w:cs="Times New Roman"/>
        </w:rPr>
        <w:t>v</w:t>
      </w:r>
      <w:r w:rsidR="00DA072B">
        <w:rPr>
          <w:rFonts w:ascii="Times New Roman" w:hAnsi="Times New Roman" w:cs="Times New Roman"/>
        </w:rPr>
        <w:t xml:space="preserve"> tiež rezonuj</w:t>
      </w:r>
      <w:r w:rsidR="00D477C9">
        <w:rPr>
          <w:rFonts w:ascii="Times New Roman" w:hAnsi="Times New Roman" w:cs="Times New Roman"/>
        </w:rPr>
        <w:t>ú</w:t>
      </w:r>
      <w:r w:rsidR="00DA072B">
        <w:rPr>
          <w:rFonts w:ascii="Times New Roman" w:hAnsi="Times New Roman" w:cs="Times New Roman"/>
        </w:rPr>
        <w:t xml:space="preserve"> aj chýbajúc</w:t>
      </w:r>
      <w:r w:rsidR="009B652C">
        <w:rPr>
          <w:rFonts w:ascii="Times New Roman" w:hAnsi="Times New Roman" w:cs="Times New Roman"/>
        </w:rPr>
        <w:t xml:space="preserve">a </w:t>
      </w:r>
      <w:r w:rsidR="00DA072B">
        <w:rPr>
          <w:rFonts w:ascii="Times New Roman" w:hAnsi="Times New Roman" w:cs="Times New Roman"/>
        </w:rPr>
        <w:t xml:space="preserve">plaváreň či kúpalisko (18%). </w:t>
      </w:r>
      <w:r w:rsidR="00D477C9">
        <w:rPr>
          <w:rFonts w:ascii="Times New Roman" w:hAnsi="Times New Roman" w:cs="Times New Roman"/>
        </w:rPr>
        <w:t xml:space="preserve">Oblasť kultúry (17%) taktiež predstavuje pre </w:t>
      </w:r>
      <w:r w:rsidR="009B652C">
        <w:rPr>
          <w:rFonts w:ascii="Times New Roman" w:hAnsi="Times New Roman" w:cs="Times New Roman"/>
        </w:rPr>
        <w:t xml:space="preserve">respondentov </w:t>
      </w:r>
      <w:r w:rsidR="00D477C9">
        <w:rPr>
          <w:rFonts w:ascii="Times New Roman" w:hAnsi="Times New Roman" w:cs="Times New Roman"/>
        </w:rPr>
        <w:t xml:space="preserve">výraznú tému, pričom poukazujú na </w:t>
      </w:r>
      <w:r w:rsidR="002B5513">
        <w:rPr>
          <w:rFonts w:ascii="Times New Roman" w:hAnsi="Times New Roman" w:cs="Times New Roman"/>
        </w:rPr>
        <w:t xml:space="preserve">požiadavku na </w:t>
      </w:r>
      <w:r w:rsidR="00D477C9">
        <w:rPr>
          <w:rFonts w:ascii="Times New Roman" w:hAnsi="Times New Roman" w:cs="Times New Roman"/>
        </w:rPr>
        <w:t xml:space="preserve">viac kultúrnych podujatí zameraných na koncerty či zábavu. Za živú tému </w:t>
      </w:r>
      <w:r w:rsidR="009B652C">
        <w:rPr>
          <w:rFonts w:ascii="Times New Roman" w:hAnsi="Times New Roman" w:cs="Times New Roman"/>
        </w:rPr>
        <w:t xml:space="preserve">v tejto otázke </w:t>
      </w:r>
      <w:r w:rsidR="00D477C9">
        <w:rPr>
          <w:rFonts w:ascii="Times New Roman" w:hAnsi="Times New Roman" w:cs="Times New Roman"/>
        </w:rPr>
        <w:t>tiež možno považovať tému zelene, čistoty a odpadového hospodárstvo čo uviedlo 14% respondentov ako chýbajúcu oblasť za uvedené obdobie</w:t>
      </w:r>
      <w:r w:rsidR="009B652C">
        <w:rPr>
          <w:rFonts w:ascii="Times New Roman" w:hAnsi="Times New Roman" w:cs="Times New Roman"/>
        </w:rPr>
        <w:t>, s konkrétnymi pripomienkami</w:t>
      </w:r>
      <w:r w:rsidR="00D477C9">
        <w:rPr>
          <w:rFonts w:ascii="Times New Roman" w:hAnsi="Times New Roman" w:cs="Times New Roman"/>
        </w:rPr>
        <w:t xml:space="preserve">. </w:t>
      </w:r>
      <w:r w:rsidR="009B652C">
        <w:rPr>
          <w:rFonts w:ascii="Times New Roman" w:hAnsi="Times New Roman" w:cs="Times New Roman"/>
        </w:rPr>
        <w:t>Odpovede respondentov boli zhrnuté do skupín nasledovne:</w:t>
      </w:r>
    </w:p>
    <w:p w14:paraId="615F39E3" w14:textId="77777777" w:rsidR="002B5513" w:rsidRDefault="002B5513" w:rsidP="008E6F57">
      <w:pPr>
        <w:pStyle w:val="Odsekzoznamu"/>
        <w:tabs>
          <w:tab w:val="left" w:pos="2130"/>
        </w:tabs>
        <w:spacing w:after="0" w:line="240" w:lineRule="auto"/>
        <w:ind w:left="284"/>
        <w:jc w:val="both"/>
        <w:rPr>
          <w:rFonts w:ascii="Times New Roman" w:hAnsi="Times New Roman" w:cs="Times New Roman"/>
        </w:rPr>
      </w:pPr>
    </w:p>
    <w:tbl>
      <w:tblPr>
        <w:tblW w:w="4846" w:type="pct"/>
        <w:tblInd w:w="279" w:type="dxa"/>
        <w:tblCellMar>
          <w:left w:w="70" w:type="dxa"/>
          <w:right w:w="70" w:type="dxa"/>
        </w:tblCellMar>
        <w:tblLook w:val="04A0" w:firstRow="1" w:lastRow="0" w:firstColumn="1" w:lastColumn="0" w:noHBand="0" w:noVBand="1"/>
      </w:tblPr>
      <w:tblGrid>
        <w:gridCol w:w="7370"/>
        <w:gridCol w:w="710"/>
        <w:gridCol w:w="703"/>
      </w:tblGrid>
      <w:tr w:rsidR="002B5513" w:rsidRPr="002B5513" w14:paraId="0734B399" w14:textId="77777777" w:rsidTr="002B5513">
        <w:trPr>
          <w:trHeight w:val="300"/>
        </w:trPr>
        <w:tc>
          <w:tcPr>
            <w:tcW w:w="419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83646" w14:textId="77777777"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Vyhodnotenie</w:t>
            </w:r>
          </w:p>
        </w:tc>
        <w:tc>
          <w:tcPr>
            <w:tcW w:w="404" w:type="pct"/>
            <w:tcBorders>
              <w:top w:val="single" w:sz="4" w:space="0" w:color="auto"/>
              <w:left w:val="nil"/>
              <w:bottom w:val="single" w:sz="4" w:space="0" w:color="auto"/>
              <w:right w:val="single" w:sz="4" w:space="0" w:color="auto"/>
            </w:tcBorders>
            <w:shd w:val="clear" w:color="auto" w:fill="auto"/>
            <w:noWrap/>
            <w:vAlign w:val="bottom"/>
            <w:hideMark/>
          </w:tcPr>
          <w:p w14:paraId="6476EB61" w14:textId="77777777"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počet</w:t>
            </w:r>
          </w:p>
        </w:tc>
        <w:tc>
          <w:tcPr>
            <w:tcW w:w="400" w:type="pct"/>
            <w:tcBorders>
              <w:top w:val="single" w:sz="4" w:space="0" w:color="auto"/>
              <w:left w:val="nil"/>
              <w:bottom w:val="single" w:sz="4" w:space="0" w:color="auto"/>
              <w:right w:val="single" w:sz="4" w:space="0" w:color="auto"/>
            </w:tcBorders>
            <w:shd w:val="clear" w:color="auto" w:fill="auto"/>
            <w:noWrap/>
            <w:vAlign w:val="bottom"/>
            <w:hideMark/>
          </w:tcPr>
          <w:p w14:paraId="4130C650" w14:textId="77777777"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w:t>
            </w:r>
          </w:p>
        </w:tc>
      </w:tr>
      <w:tr w:rsidR="002B5513" w:rsidRPr="002B5513" w14:paraId="7ADFAA0C" w14:textId="77777777" w:rsidTr="002B5513">
        <w:trPr>
          <w:trHeight w:val="300"/>
        </w:trPr>
        <w:tc>
          <w:tcPr>
            <w:tcW w:w="4196" w:type="pct"/>
            <w:tcBorders>
              <w:top w:val="nil"/>
              <w:left w:val="single" w:sz="4" w:space="0" w:color="auto"/>
              <w:bottom w:val="single" w:sz="4" w:space="0" w:color="auto"/>
              <w:right w:val="single" w:sz="4" w:space="0" w:color="auto"/>
            </w:tcBorders>
            <w:shd w:val="clear" w:color="auto" w:fill="auto"/>
            <w:noWrap/>
            <w:vAlign w:val="bottom"/>
            <w:hideMark/>
          </w:tcPr>
          <w:p w14:paraId="0BDAA178" w14:textId="77777777"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celkom odpovedalo respondentov</w:t>
            </w:r>
          </w:p>
        </w:tc>
        <w:tc>
          <w:tcPr>
            <w:tcW w:w="404" w:type="pct"/>
            <w:tcBorders>
              <w:top w:val="nil"/>
              <w:left w:val="nil"/>
              <w:bottom w:val="single" w:sz="4" w:space="0" w:color="auto"/>
              <w:right w:val="single" w:sz="4" w:space="0" w:color="auto"/>
            </w:tcBorders>
            <w:shd w:val="clear" w:color="auto" w:fill="auto"/>
            <w:noWrap/>
            <w:vAlign w:val="bottom"/>
            <w:hideMark/>
          </w:tcPr>
          <w:p w14:paraId="5D712480"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283</w:t>
            </w:r>
          </w:p>
        </w:tc>
        <w:tc>
          <w:tcPr>
            <w:tcW w:w="400" w:type="pct"/>
            <w:tcBorders>
              <w:top w:val="nil"/>
              <w:left w:val="nil"/>
              <w:bottom w:val="single" w:sz="4" w:space="0" w:color="auto"/>
              <w:right w:val="single" w:sz="4" w:space="0" w:color="auto"/>
            </w:tcBorders>
            <w:shd w:val="clear" w:color="auto" w:fill="auto"/>
            <w:noWrap/>
            <w:vAlign w:val="bottom"/>
            <w:hideMark/>
          </w:tcPr>
          <w:p w14:paraId="58922D46" w14:textId="77777777"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 </w:t>
            </w:r>
          </w:p>
        </w:tc>
      </w:tr>
      <w:tr w:rsidR="002B5513" w:rsidRPr="002B5513" w14:paraId="5C22702A" w14:textId="77777777" w:rsidTr="002B5513">
        <w:trPr>
          <w:trHeight w:val="300"/>
        </w:trPr>
        <w:tc>
          <w:tcPr>
            <w:tcW w:w="4196" w:type="pct"/>
            <w:tcBorders>
              <w:top w:val="nil"/>
              <w:left w:val="single" w:sz="4" w:space="0" w:color="auto"/>
              <w:bottom w:val="single" w:sz="4" w:space="0" w:color="auto"/>
              <w:right w:val="single" w:sz="4" w:space="0" w:color="auto"/>
            </w:tcBorders>
            <w:shd w:val="clear" w:color="auto" w:fill="auto"/>
            <w:vAlign w:val="bottom"/>
            <w:hideMark/>
          </w:tcPr>
          <w:p w14:paraId="718B8378" w14:textId="4939A2ED"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nevyjadrilo sa</w:t>
            </w:r>
          </w:p>
        </w:tc>
        <w:tc>
          <w:tcPr>
            <w:tcW w:w="404" w:type="pct"/>
            <w:tcBorders>
              <w:top w:val="nil"/>
              <w:left w:val="nil"/>
              <w:bottom w:val="single" w:sz="4" w:space="0" w:color="auto"/>
              <w:right w:val="single" w:sz="4" w:space="0" w:color="auto"/>
            </w:tcBorders>
            <w:shd w:val="clear" w:color="auto" w:fill="auto"/>
            <w:noWrap/>
            <w:vAlign w:val="bottom"/>
            <w:hideMark/>
          </w:tcPr>
          <w:p w14:paraId="103F8F34"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107</w:t>
            </w:r>
          </w:p>
        </w:tc>
        <w:tc>
          <w:tcPr>
            <w:tcW w:w="400" w:type="pct"/>
            <w:tcBorders>
              <w:top w:val="nil"/>
              <w:left w:val="nil"/>
              <w:bottom w:val="single" w:sz="4" w:space="0" w:color="auto"/>
              <w:right w:val="single" w:sz="4" w:space="0" w:color="auto"/>
            </w:tcBorders>
            <w:shd w:val="clear" w:color="auto" w:fill="auto"/>
            <w:noWrap/>
            <w:vAlign w:val="bottom"/>
            <w:hideMark/>
          </w:tcPr>
          <w:p w14:paraId="71657410"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38%</w:t>
            </w:r>
          </w:p>
        </w:tc>
      </w:tr>
      <w:tr w:rsidR="002B5513" w:rsidRPr="002B5513" w14:paraId="7864FA10" w14:textId="77777777" w:rsidTr="002B5513">
        <w:trPr>
          <w:trHeight w:val="300"/>
        </w:trPr>
        <w:tc>
          <w:tcPr>
            <w:tcW w:w="4196" w:type="pct"/>
            <w:tcBorders>
              <w:top w:val="nil"/>
              <w:left w:val="single" w:sz="4" w:space="0" w:color="auto"/>
              <w:bottom w:val="single" w:sz="4" w:space="0" w:color="auto"/>
              <w:right w:val="single" w:sz="4" w:space="0" w:color="auto"/>
            </w:tcBorders>
            <w:shd w:val="clear" w:color="auto" w:fill="auto"/>
            <w:vAlign w:val="bottom"/>
            <w:hideMark/>
          </w:tcPr>
          <w:p w14:paraId="3035D9E5" w14:textId="77777777"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vyjadrení</w:t>
            </w:r>
          </w:p>
        </w:tc>
        <w:tc>
          <w:tcPr>
            <w:tcW w:w="404" w:type="pct"/>
            <w:tcBorders>
              <w:top w:val="nil"/>
              <w:left w:val="nil"/>
              <w:bottom w:val="single" w:sz="4" w:space="0" w:color="auto"/>
              <w:right w:val="single" w:sz="4" w:space="0" w:color="auto"/>
            </w:tcBorders>
            <w:shd w:val="clear" w:color="auto" w:fill="auto"/>
            <w:noWrap/>
            <w:vAlign w:val="bottom"/>
            <w:hideMark/>
          </w:tcPr>
          <w:p w14:paraId="1CF4E97B"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176</w:t>
            </w:r>
          </w:p>
        </w:tc>
        <w:tc>
          <w:tcPr>
            <w:tcW w:w="400" w:type="pct"/>
            <w:tcBorders>
              <w:top w:val="nil"/>
              <w:left w:val="nil"/>
              <w:bottom w:val="single" w:sz="4" w:space="0" w:color="auto"/>
              <w:right w:val="single" w:sz="4" w:space="0" w:color="auto"/>
            </w:tcBorders>
            <w:shd w:val="clear" w:color="auto" w:fill="auto"/>
            <w:noWrap/>
            <w:vAlign w:val="bottom"/>
            <w:hideMark/>
          </w:tcPr>
          <w:p w14:paraId="7AADCB80"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62%</w:t>
            </w:r>
          </w:p>
        </w:tc>
      </w:tr>
      <w:tr w:rsidR="002B5513" w:rsidRPr="002B5513" w14:paraId="2ACF046D" w14:textId="77777777" w:rsidTr="002B5513">
        <w:trPr>
          <w:trHeight w:val="300"/>
        </w:trPr>
        <w:tc>
          <w:tcPr>
            <w:tcW w:w="4196" w:type="pct"/>
            <w:tcBorders>
              <w:top w:val="nil"/>
              <w:left w:val="single" w:sz="4" w:space="0" w:color="auto"/>
              <w:bottom w:val="single" w:sz="4" w:space="0" w:color="auto"/>
              <w:right w:val="single" w:sz="4" w:space="0" w:color="auto"/>
            </w:tcBorders>
            <w:shd w:val="clear" w:color="auto" w:fill="auto"/>
            <w:noWrap/>
            <w:vAlign w:val="bottom"/>
            <w:hideMark/>
          </w:tcPr>
          <w:p w14:paraId="54DA2EB9" w14:textId="77777777"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skupina odpovedí</w:t>
            </w:r>
          </w:p>
        </w:tc>
        <w:tc>
          <w:tcPr>
            <w:tcW w:w="404" w:type="pct"/>
            <w:tcBorders>
              <w:top w:val="nil"/>
              <w:left w:val="nil"/>
              <w:bottom w:val="single" w:sz="4" w:space="0" w:color="auto"/>
              <w:right w:val="single" w:sz="4" w:space="0" w:color="auto"/>
            </w:tcBorders>
            <w:shd w:val="clear" w:color="auto" w:fill="auto"/>
            <w:noWrap/>
            <w:vAlign w:val="bottom"/>
            <w:hideMark/>
          </w:tcPr>
          <w:p w14:paraId="513F533C" w14:textId="77777777"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počet</w:t>
            </w:r>
          </w:p>
        </w:tc>
        <w:tc>
          <w:tcPr>
            <w:tcW w:w="400" w:type="pct"/>
            <w:tcBorders>
              <w:top w:val="nil"/>
              <w:left w:val="nil"/>
              <w:bottom w:val="single" w:sz="4" w:space="0" w:color="auto"/>
              <w:right w:val="single" w:sz="4" w:space="0" w:color="auto"/>
            </w:tcBorders>
            <w:shd w:val="clear" w:color="auto" w:fill="auto"/>
            <w:noWrap/>
            <w:vAlign w:val="bottom"/>
            <w:hideMark/>
          </w:tcPr>
          <w:p w14:paraId="05691172" w14:textId="77777777"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w:t>
            </w:r>
          </w:p>
        </w:tc>
      </w:tr>
      <w:tr w:rsidR="002B5513" w:rsidRPr="002B5513" w14:paraId="6C9CFF6C" w14:textId="77777777" w:rsidTr="002B5513">
        <w:trPr>
          <w:trHeight w:val="1762"/>
        </w:trPr>
        <w:tc>
          <w:tcPr>
            <w:tcW w:w="4196" w:type="pct"/>
            <w:tcBorders>
              <w:top w:val="nil"/>
              <w:left w:val="single" w:sz="4" w:space="0" w:color="auto"/>
              <w:bottom w:val="single" w:sz="4" w:space="0" w:color="auto"/>
              <w:right w:val="single" w:sz="4" w:space="0" w:color="auto"/>
            </w:tcBorders>
            <w:shd w:val="clear" w:color="auto" w:fill="auto"/>
            <w:vAlign w:val="bottom"/>
            <w:hideMark/>
          </w:tcPr>
          <w:p w14:paraId="62E9A469" w14:textId="7A696EF9"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doprava, obchvat,  značenie parkovania, nové parkovacie miesta, parkovacie miesta  pri činžiakoch, rekonštrukcia  a oprava chodníkov v obytných zónach a vedľajších ciest (nap</w:t>
            </w:r>
            <w:r w:rsidRPr="002B5513">
              <w:rPr>
                <w:rFonts w:ascii="Times New Roman" w:eastAsia="Times New Roman" w:hAnsi="Times New Roman" w:cs="Times New Roman"/>
                <w:color w:val="000000"/>
                <w:kern w:val="0"/>
                <w:sz w:val="21"/>
                <w:szCs w:val="21"/>
                <w:lang w:eastAsia="sk-SK"/>
                <w14:ligatures w14:val="none"/>
              </w:rPr>
              <w:t>r</w:t>
            </w:r>
            <w:r w:rsidRPr="002B5513">
              <w:rPr>
                <w:rFonts w:ascii="Times New Roman" w:eastAsia="Times New Roman" w:hAnsi="Times New Roman" w:cs="Times New Roman"/>
                <w:color w:val="000000"/>
                <w:kern w:val="0"/>
                <w:sz w:val="21"/>
                <w:szCs w:val="21"/>
                <w:lang w:eastAsia="sk-SK"/>
                <w14:ligatures w14:val="none"/>
              </w:rPr>
              <w:t xml:space="preserve">. Kukučínova, Jazerná), cyklotrasy ( Šaľa -Kolárovo), slabé  osvetlenie priechodov pre chodcov, mestu by prospel viac rozvoj </w:t>
            </w:r>
            <w:proofErr w:type="spellStart"/>
            <w:r w:rsidRPr="002B5513">
              <w:rPr>
                <w:rFonts w:ascii="Times New Roman" w:eastAsia="Times New Roman" w:hAnsi="Times New Roman" w:cs="Times New Roman"/>
                <w:color w:val="000000"/>
                <w:kern w:val="0"/>
                <w:sz w:val="21"/>
                <w:szCs w:val="21"/>
                <w:lang w:eastAsia="sk-SK"/>
                <w14:ligatures w14:val="none"/>
              </w:rPr>
              <w:t>cykl</w:t>
            </w:r>
            <w:r w:rsidR="009B652C">
              <w:rPr>
                <w:rFonts w:ascii="Times New Roman" w:eastAsia="Times New Roman" w:hAnsi="Times New Roman" w:cs="Times New Roman"/>
                <w:color w:val="000000"/>
                <w:kern w:val="0"/>
                <w:sz w:val="21"/>
                <w:szCs w:val="21"/>
                <w:lang w:eastAsia="sk-SK"/>
                <w14:ligatures w14:val="none"/>
              </w:rPr>
              <w:t>o</w:t>
            </w:r>
            <w:r w:rsidRPr="002B5513">
              <w:rPr>
                <w:rFonts w:ascii="Times New Roman" w:eastAsia="Times New Roman" w:hAnsi="Times New Roman" w:cs="Times New Roman"/>
                <w:color w:val="000000"/>
                <w:kern w:val="0"/>
                <w:sz w:val="21"/>
                <w:szCs w:val="21"/>
                <w:lang w:eastAsia="sk-SK"/>
                <w14:ligatures w14:val="none"/>
              </w:rPr>
              <w:t>infraštruktúry</w:t>
            </w:r>
            <w:proofErr w:type="spellEnd"/>
            <w:r w:rsidRPr="002B5513">
              <w:rPr>
                <w:rFonts w:ascii="Times New Roman" w:eastAsia="Times New Roman" w:hAnsi="Times New Roman" w:cs="Times New Roman"/>
                <w:color w:val="000000"/>
                <w:kern w:val="0"/>
                <w:sz w:val="21"/>
                <w:szCs w:val="21"/>
                <w:lang w:eastAsia="sk-SK"/>
                <w14:ligatures w14:val="none"/>
              </w:rPr>
              <w:t xml:space="preserve"> na prepojenie s okolitými ob</w:t>
            </w:r>
            <w:r w:rsidRPr="002B5513">
              <w:rPr>
                <w:rFonts w:ascii="Times New Roman" w:eastAsia="Times New Roman" w:hAnsi="Times New Roman" w:cs="Times New Roman"/>
                <w:color w:val="000000"/>
                <w:kern w:val="0"/>
                <w:sz w:val="21"/>
                <w:szCs w:val="21"/>
                <w:lang w:eastAsia="sk-SK"/>
                <w14:ligatures w14:val="none"/>
              </w:rPr>
              <w:t>c</w:t>
            </w:r>
            <w:r w:rsidRPr="002B5513">
              <w:rPr>
                <w:rFonts w:ascii="Times New Roman" w:eastAsia="Times New Roman" w:hAnsi="Times New Roman" w:cs="Times New Roman"/>
                <w:color w:val="000000"/>
                <w:kern w:val="0"/>
                <w:sz w:val="21"/>
                <w:szCs w:val="21"/>
                <w:lang w:eastAsia="sk-SK"/>
                <w14:ligatures w14:val="none"/>
              </w:rPr>
              <w:t xml:space="preserve">ami  - </w:t>
            </w:r>
            <w:r w:rsidRPr="002B5513">
              <w:rPr>
                <w:rFonts w:ascii="Times New Roman" w:eastAsia="Times New Roman" w:hAnsi="Times New Roman" w:cs="Times New Roman"/>
                <w:color w:val="000000"/>
                <w:kern w:val="0"/>
                <w:sz w:val="21"/>
                <w:szCs w:val="21"/>
                <w:lang w:eastAsia="sk-SK"/>
                <w14:ligatures w14:val="none"/>
              </w:rPr>
              <w:t>T</w:t>
            </w:r>
            <w:r w:rsidRPr="002B5513">
              <w:rPr>
                <w:rFonts w:ascii="Times New Roman" w:eastAsia="Times New Roman" w:hAnsi="Times New Roman" w:cs="Times New Roman"/>
                <w:color w:val="000000"/>
                <w:kern w:val="0"/>
                <w:sz w:val="21"/>
                <w:szCs w:val="21"/>
                <w:lang w:eastAsia="sk-SK"/>
                <w14:ligatures w14:val="none"/>
              </w:rPr>
              <w:t xml:space="preserve">rnovec, Diakovce, Dlhá, ale aj cyklotrasy vo </w:t>
            </w:r>
            <w:proofErr w:type="spellStart"/>
            <w:r w:rsidRPr="002B5513">
              <w:rPr>
                <w:rFonts w:ascii="Times New Roman" w:eastAsia="Times New Roman" w:hAnsi="Times New Roman" w:cs="Times New Roman"/>
                <w:color w:val="000000"/>
                <w:kern w:val="0"/>
                <w:sz w:val="21"/>
                <w:szCs w:val="21"/>
                <w:lang w:eastAsia="sk-SK"/>
                <w14:ligatures w14:val="none"/>
              </w:rPr>
              <w:t>Veči</w:t>
            </w:r>
            <w:proofErr w:type="spellEnd"/>
            <w:r w:rsidRPr="002B5513">
              <w:rPr>
                <w:rFonts w:ascii="Times New Roman" w:eastAsia="Times New Roman" w:hAnsi="Times New Roman" w:cs="Times New Roman"/>
                <w:color w:val="000000"/>
                <w:kern w:val="0"/>
                <w:sz w:val="21"/>
                <w:szCs w:val="21"/>
                <w:lang w:eastAsia="sk-SK"/>
                <w14:ligatures w14:val="none"/>
              </w:rPr>
              <w:t xml:space="preserve">,  </w:t>
            </w:r>
            <w:r w:rsidRPr="002B5513">
              <w:rPr>
                <w:rFonts w:ascii="Times New Roman" w:eastAsia="Times New Roman" w:hAnsi="Times New Roman" w:cs="Times New Roman"/>
                <w:color w:val="000000"/>
                <w:kern w:val="0"/>
                <w:sz w:val="21"/>
                <w:szCs w:val="21"/>
                <w:lang w:eastAsia="sk-SK"/>
                <w14:ligatures w14:val="none"/>
              </w:rPr>
              <w:t>zrušiť</w:t>
            </w:r>
            <w:r w:rsidRPr="002B5513">
              <w:rPr>
                <w:rFonts w:ascii="Times New Roman" w:eastAsia="Times New Roman" w:hAnsi="Times New Roman" w:cs="Times New Roman"/>
                <w:color w:val="000000"/>
                <w:kern w:val="0"/>
                <w:sz w:val="21"/>
                <w:szCs w:val="21"/>
                <w:lang w:eastAsia="sk-SK"/>
                <w14:ligatures w14:val="none"/>
              </w:rPr>
              <w:t xml:space="preserve"> </w:t>
            </w:r>
            <w:proofErr w:type="spellStart"/>
            <w:r w:rsidRPr="002B5513">
              <w:rPr>
                <w:rFonts w:ascii="Times New Roman" w:eastAsia="Times New Roman" w:hAnsi="Times New Roman" w:cs="Times New Roman"/>
                <w:color w:val="000000"/>
                <w:kern w:val="0"/>
                <w:sz w:val="21"/>
                <w:szCs w:val="21"/>
                <w:lang w:eastAsia="sk-SK"/>
                <w14:ligatures w14:val="none"/>
              </w:rPr>
              <w:t>jednosmerku</w:t>
            </w:r>
            <w:proofErr w:type="spellEnd"/>
            <w:r w:rsidRPr="002B5513">
              <w:rPr>
                <w:rFonts w:ascii="Times New Roman" w:eastAsia="Times New Roman" w:hAnsi="Times New Roman" w:cs="Times New Roman"/>
                <w:color w:val="000000"/>
                <w:kern w:val="0"/>
                <w:sz w:val="21"/>
                <w:szCs w:val="21"/>
                <w:lang w:eastAsia="sk-SK"/>
                <w14:ligatures w14:val="none"/>
              </w:rPr>
              <w:t xml:space="preserve"> na </w:t>
            </w:r>
            <w:r w:rsidRPr="002B5513">
              <w:rPr>
                <w:rFonts w:ascii="Times New Roman" w:eastAsia="Times New Roman" w:hAnsi="Times New Roman" w:cs="Times New Roman"/>
                <w:color w:val="000000"/>
                <w:kern w:val="0"/>
                <w:sz w:val="21"/>
                <w:szCs w:val="21"/>
                <w:lang w:eastAsia="sk-SK"/>
                <w14:ligatures w14:val="none"/>
              </w:rPr>
              <w:t>Štúrovej</w:t>
            </w:r>
            <w:r w:rsidRPr="002B5513">
              <w:rPr>
                <w:rFonts w:ascii="Times New Roman" w:eastAsia="Times New Roman" w:hAnsi="Times New Roman" w:cs="Times New Roman"/>
                <w:color w:val="000000"/>
                <w:kern w:val="0"/>
                <w:sz w:val="21"/>
                <w:szCs w:val="21"/>
                <w:lang w:eastAsia="sk-SK"/>
                <w14:ligatures w14:val="none"/>
              </w:rPr>
              <w:t xml:space="preserve"> a Kráľovskej, odstrániť </w:t>
            </w:r>
            <w:r w:rsidRPr="002B5513">
              <w:rPr>
                <w:rFonts w:ascii="Times New Roman" w:eastAsia="Times New Roman" w:hAnsi="Times New Roman" w:cs="Times New Roman"/>
                <w:color w:val="000000"/>
                <w:kern w:val="0"/>
                <w:sz w:val="21"/>
                <w:szCs w:val="21"/>
                <w:lang w:eastAsia="sk-SK"/>
                <w14:ligatures w14:val="none"/>
              </w:rPr>
              <w:t>spomaľovače</w:t>
            </w:r>
            <w:r w:rsidRPr="002B5513">
              <w:rPr>
                <w:rFonts w:ascii="Times New Roman" w:eastAsia="Times New Roman" w:hAnsi="Times New Roman" w:cs="Times New Roman"/>
                <w:color w:val="000000"/>
                <w:kern w:val="0"/>
                <w:sz w:val="21"/>
                <w:szCs w:val="21"/>
                <w:lang w:eastAsia="sk-SK"/>
                <w14:ligatures w14:val="none"/>
              </w:rPr>
              <w:t xml:space="preserve"> v sídliskách pre plynulú jazdu cyklistov</w:t>
            </w:r>
          </w:p>
        </w:tc>
        <w:tc>
          <w:tcPr>
            <w:tcW w:w="404" w:type="pct"/>
            <w:tcBorders>
              <w:top w:val="nil"/>
              <w:left w:val="nil"/>
              <w:bottom w:val="single" w:sz="4" w:space="0" w:color="auto"/>
              <w:right w:val="single" w:sz="4" w:space="0" w:color="auto"/>
            </w:tcBorders>
            <w:shd w:val="clear" w:color="auto" w:fill="auto"/>
            <w:noWrap/>
            <w:vAlign w:val="bottom"/>
            <w:hideMark/>
          </w:tcPr>
          <w:p w14:paraId="38552FAE"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48</w:t>
            </w:r>
          </w:p>
        </w:tc>
        <w:tc>
          <w:tcPr>
            <w:tcW w:w="400" w:type="pct"/>
            <w:tcBorders>
              <w:top w:val="nil"/>
              <w:left w:val="nil"/>
              <w:bottom w:val="single" w:sz="4" w:space="0" w:color="auto"/>
              <w:right w:val="single" w:sz="4" w:space="0" w:color="auto"/>
            </w:tcBorders>
            <w:shd w:val="clear" w:color="auto" w:fill="auto"/>
            <w:noWrap/>
            <w:vAlign w:val="bottom"/>
            <w:hideMark/>
          </w:tcPr>
          <w:p w14:paraId="3712F064"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23%</w:t>
            </w:r>
          </w:p>
        </w:tc>
      </w:tr>
      <w:tr w:rsidR="002B5513" w:rsidRPr="002B5513" w14:paraId="0855ED99" w14:textId="77777777" w:rsidTr="002B5513">
        <w:trPr>
          <w:trHeight w:val="300"/>
        </w:trPr>
        <w:tc>
          <w:tcPr>
            <w:tcW w:w="4196" w:type="pct"/>
            <w:tcBorders>
              <w:top w:val="nil"/>
              <w:left w:val="single" w:sz="4" w:space="0" w:color="auto"/>
              <w:bottom w:val="single" w:sz="4" w:space="0" w:color="auto"/>
              <w:right w:val="single" w:sz="4" w:space="0" w:color="auto"/>
            </w:tcBorders>
            <w:shd w:val="clear" w:color="auto" w:fill="auto"/>
            <w:vAlign w:val="bottom"/>
            <w:hideMark/>
          </w:tcPr>
          <w:p w14:paraId="5DFFBCEE" w14:textId="16F10EA1"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 xml:space="preserve">chýbajú športové možnosti, </w:t>
            </w:r>
            <w:r w:rsidRPr="002B5513">
              <w:rPr>
                <w:rFonts w:ascii="Times New Roman" w:eastAsia="Times New Roman" w:hAnsi="Times New Roman" w:cs="Times New Roman"/>
                <w:color w:val="000000"/>
                <w:kern w:val="0"/>
                <w:sz w:val="21"/>
                <w:szCs w:val="21"/>
                <w:lang w:eastAsia="sk-SK"/>
                <w14:ligatures w14:val="none"/>
              </w:rPr>
              <w:t>plaváreň</w:t>
            </w:r>
            <w:r w:rsidRPr="002B5513">
              <w:rPr>
                <w:rFonts w:ascii="Times New Roman" w:eastAsia="Times New Roman" w:hAnsi="Times New Roman" w:cs="Times New Roman"/>
                <w:color w:val="000000"/>
                <w:kern w:val="0"/>
                <w:sz w:val="21"/>
                <w:szCs w:val="21"/>
                <w:lang w:eastAsia="sk-SK"/>
                <w14:ligatures w14:val="none"/>
              </w:rPr>
              <w:t xml:space="preserve">, </w:t>
            </w:r>
            <w:r w:rsidRPr="002B5513">
              <w:rPr>
                <w:rFonts w:ascii="Times New Roman" w:eastAsia="Times New Roman" w:hAnsi="Times New Roman" w:cs="Times New Roman"/>
                <w:color w:val="000000"/>
                <w:kern w:val="0"/>
                <w:sz w:val="21"/>
                <w:szCs w:val="21"/>
                <w:lang w:eastAsia="sk-SK"/>
                <w14:ligatures w14:val="none"/>
              </w:rPr>
              <w:t>kúpalisko</w:t>
            </w:r>
            <w:r w:rsidRPr="002B5513">
              <w:rPr>
                <w:rFonts w:ascii="Times New Roman" w:eastAsia="Times New Roman" w:hAnsi="Times New Roman" w:cs="Times New Roman"/>
                <w:color w:val="000000"/>
                <w:kern w:val="0"/>
                <w:sz w:val="21"/>
                <w:szCs w:val="21"/>
                <w:lang w:eastAsia="sk-SK"/>
                <w14:ligatures w14:val="none"/>
              </w:rPr>
              <w:t>, športoviská</w:t>
            </w:r>
          </w:p>
        </w:tc>
        <w:tc>
          <w:tcPr>
            <w:tcW w:w="404" w:type="pct"/>
            <w:tcBorders>
              <w:top w:val="nil"/>
              <w:left w:val="nil"/>
              <w:bottom w:val="single" w:sz="4" w:space="0" w:color="auto"/>
              <w:right w:val="single" w:sz="4" w:space="0" w:color="auto"/>
            </w:tcBorders>
            <w:shd w:val="clear" w:color="auto" w:fill="auto"/>
            <w:noWrap/>
            <w:vAlign w:val="bottom"/>
            <w:hideMark/>
          </w:tcPr>
          <w:p w14:paraId="36FFE97A"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37</w:t>
            </w:r>
          </w:p>
        </w:tc>
        <w:tc>
          <w:tcPr>
            <w:tcW w:w="400" w:type="pct"/>
            <w:tcBorders>
              <w:top w:val="nil"/>
              <w:left w:val="nil"/>
              <w:bottom w:val="single" w:sz="4" w:space="0" w:color="auto"/>
              <w:right w:val="single" w:sz="4" w:space="0" w:color="auto"/>
            </w:tcBorders>
            <w:shd w:val="clear" w:color="auto" w:fill="auto"/>
            <w:noWrap/>
            <w:vAlign w:val="bottom"/>
            <w:hideMark/>
          </w:tcPr>
          <w:p w14:paraId="12ACC032"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18%</w:t>
            </w:r>
          </w:p>
        </w:tc>
      </w:tr>
      <w:tr w:rsidR="002B5513" w:rsidRPr="002B5513" w14:paraId="034A23AB" w14:textId="77777777" w:rsidTr="009B652C">
        <w:trPr>
          <w:trHeight w:val="2797"/>
        </w:trPr>
        <w:tc>
          <w:tcPr>
            <w:tcW w:w="4196" w:type="pct"/>
            <w:tcBorders>
              <w:top w:val="nil"/>
              <w:left w:val="single" w:sz="4" w:space="0" w:color="auto"/>
              <w:bottom w:val="single" w:sz="4" w:space="0" w:color="auto"/>
              <w:right w:val="single" w:sz="4" w:space="0" w:color="auto"/>
            </w:tcBorders>
            <w:shd w:val="clear" w:color="auto" w:fill="auto"/>
            <w:vAlign w:val="bottom"/>
            <w:hideMark/>
          </w:tcPr>
          <w:p w14:paraId="6388B93B" w14:textId="32691B90"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chýbajúca a miznúca zeleň resp</w:t>
            </w:r>
            <w:r w:rsidRPr="002B5513">
              <w:rPr>
                <w:rFonts w:ascii="Times New Roman" w:eastAsia="Times New Roman" w:hAnsi="Times New Roman" w:cs="Times New Roman"/>
                <w:color w:val="000000"/>
                <w:kern w:val="0"/>
                <w:sz w:val="21"/>
                <w:szCs w:val="21"/>
                <w:lang w:eastAsia="sk-SK"/>
                <w14:ligatures w14:val="none"/>
              </w:rPr>
              <w:t>.</w:t>
            </w:r>
            <w:r w:rsidRPr="002B5513">
              <w:rPr>
                <w:rFonts w:ascii="Times New Roman" w:eastAsia="Times New Roman" w:hAnsi="Times New Roman" w:cs="Times New Roman"/>
                <w:color w:val="000000"/>
                <w:kern w:val="0"/>
                <w:sz w:val="21"/>
                <w:szCs w:val="21"/>
                <w:lang w:eastAsia="sk-SK"/>
                <w14:ligatures w14:val="none"/>
              </w:rPr>
              <w:t xml:space="preserve"> nedostatočná starostlivosť o zeleň najmä o novú,  neporiadok, chýbajúca lepšia starostlivosť o čistotu mesta, verejných priestranstiev, nedostatočná bezpečnosť, výtržníctvo cudzincov,  drahé </w:t>
            </w:r>
            <w:r w:rsidRPr="002B5513">
              <w:rPr>
                <w:rFonts w:ascii="Times New Roman" w:eastAsia="Times New Roman" w:hAnsi="Times New Roman" w:cs="Times New Roman"/>
                <w:color w:val="000000"/>
                <w:kern w:val="0"/>
                <w:sz w:val="21"/>
                <w:szCs w:val="21"/>
                <w:lang w:eastAsia="sk-SK"/>
                <w14:ligatures w14:val="none"/>
              </w:rPr>
              <w:t>odpadové</w:t>
            </w:r>
            <w:r w:rsidRPr="002B5513">
              <w:rPr>
                <w:rFonts w:ascii="Times New Roman" w:eastAsia="Times New Roman" w:hAnsi="Times New Roman" w:cs="Times New Roman"/>
                <w:color w:val="000000"/>
                <w:kern w:val="0"/>
                <w:sz w:val="21"/>
                <w:szCs w:val="21"/>
                <w:lang w:eastAsia="sk-SK"/>
                <w14:ligatures w14:val="none"/>
              </w:rPr>
              <w:t xml:space="preserve"> hospodárstvo, resp. treba ho vylepšiť a </w:t>
            </w:r>
            <w:r w:rsidRPr="002B5513">
              <w:rPr>
                <w:rFonts w:ascii="Times New Roman" w:eastAsia="Times New Roman" w:hAnsi="Times New Roman" w:cs="Times New Roman"/>
                <w:color w:val="000000"/>
                <w:kern w:val="0"/>
                <w:sz w:val="21"/>
                <w:szCs w:val="21"/>
                <w:lang w:eastAsia="sk-SK"/>
                <w14:ligatures w14:val="none"/>
              </w:rPr>
              <w:t>vynášať</w:t>
            </w:r>
            <w:r w:rsidRPr="002B5513">
              <w:rPr>
                <w:rFonts w:ascii="Times New Roman" w:eastAsia="Times New Roman" w:hAnsi="Times New Roman" w:cs="Times New Roman"/>
                <w:color w:val="000000"/>
                <w:kern w:val="0"/>
                <w:sz w:val="21"/>
                <w:szCs w:val="21"/>
                <w:lang w:eastAsia="sk-SK"/>
                <w14:ligatures w14:val="none"/>
              </w:rPr>
              <w:t xml:space="preserve"> kontajnery podľa naplnenosti, chýbajúce technické služby, nepolieva sa v horúčavách, smetné koše, smeti okolo autobusových zastávok,  treba viac pokutovať odhadzovanie odpadov, lepšiu kontrolu zo strany polície, pre separovanie nahradiť vrecia nádobami, viac čisti komunikácie aj mimo centra, nedostatočné orezávanie stromov, chýba uvedomelosť občanov pri nakladaní s odpadmi pri kontajneroch a trusom zvierat (psov), zabezpečenie kontajnerov pred zneužívaním,  riešiť vyhadzovanie odpadov z rodinných domov do verejných kontajnerov na sídliskách  a taktiež riešiť zbavovanie sa odpadov inými občanmi a právnickými osobami iných z miest a obcí, </w:t>
            </w:r>
          </w:p>
        </w:tc>
        <w:tc>
          <w:tcPr>
            <w:tcW w:w="404" w:type="pct"/>
            <w:tcBorders>
              <w:top w:val="nil"/>
              <w:left w:val="nil"/>
              <w:bottom w:val="single" w:sz="4" w:space="0" w:color="auto"/>
              <w:right w:val="single" w:sz="4" w:space="0" w:color="auto"/>
            </w:tcBorders>
            <w:shd w:val="clear" w:color="auto" w:fill="auto"/>
            <w:noWrap/>
            <w:vAlign w:val="bottom"/>
            <w:hideMark/>
          </w:tcPr>
          <w:p w14:paraId="0F37048C"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29</w:t>
            </w:r>
          </w:p>
        </w:tc>
        <w:tc>
          <w:tcPr>
            <w:tcW w:w="400" w:type="pct"/>
            <w:tcBorders>
              <w:top w:val="nil"/>
              <w:left w:val="nil"/>
              <w:bottom w:val="single" w:sz="4" w:space="0" w:color="auto"/>
              <w:right w:val="single" w:sz="4" w:space="0" w:color="auto"/>
            </w:tcBorders>
            <w:shd w:val="clear" w:color="auto" w:fill="auto"/>
            <w:noWrap/>
            <w:vAlign w:val="bottom"/>
            <w:hideMark/>
          </w:tcPr>
          <w:p w14:paraId="4CB628DA"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14%</w:t>
            </w:r>
          </w:p>
        </w:tc>
      </w:tr>
      <w:tr w:rsidR="002B5513" w:rsidRPr="002B5513" w14:paraId="6DD81BC7" w14:textId="77777777" w:rsidTr="002B5513">
        <w:trPr>
          <w:trHeight w:val="889"/>
        </w:trPr>
        <w:tc>
          <w:tcPr>
            <w:tcW w:w="4196" w:type="pct"/>
            <w:tcBorders>
              <w:top w:val="nil"/>
              <w:left w:val="single" w:sz="4" w:space="0" w:color="auto"/>
              <w:bottom w:val="single" w:sz="4" w:space="0" w:color="auto"/>
              <w:right w:val="single" w:sz="4" w:space="0" w:color="auto"/>
            </w:tcBorders>
            <w:shd w:val="clear" w:color="auto" w:fill="auto"/>
            <w:vAlign w:val="bottom"/>
            <w:hideMark/>
          </w:tcPr>
          <w:p w14:paraId="4E46FCE2" w14:textId="767E3A5A"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nesúhlas so spôsobom vedenia mesta, nedostatočná informovanosť a komunikácia s občanmi,  najmä ktorí nemajú PC, transparentnosť,  nedostatočný záujem o obyvateľov zo strany vedenia aj poslancov, lepšie hospodárenie, chýbajú diskusie poslancov a z</w:t>
            </w:r>
            <w:r w:rsidRPr="002B5513">
              <w:rPr>
                <w:rFonts w:ascii="Times New Roman" w:eastAsia="Times New Roman" w:hAnsi="Times New Roman" w:cs="Times New Roman"/>
                <w:color w:val="000000"/>
                <w:kern w:val="0"/>
                <w:sz w:val="21"/>
                <w:szCs w:val="21"/>
                <w:lang w:eastAsia="sk-SK"/>
                <w14:ligatures w14:val="none"/>
              </w:rPr>
              <w:t>ástupcov</w:t>
            </w:r>
            <w:r w:rsidRPr="002B5513">
              <w:rPr>
                <w:rFonts w:ascii="Times New Roman" w:eastAsia="Times New Roman" w:hAnsi="Times New Roman" w:cs="Times New Roman"/>
                <w:color w:val="000000"/>
                <w:kern w:val="0"/>
                <w:sz w:val="21"/>
                <w:szCs w:val="21"/>
                <w:lang w:eastAsia="sk-SK"/>
                <w14:ligatures w14:val="none"/>
              </w:rPr>
              <w:t xml:space="preserve"> mesta s občanmi, nespokojnosť s úradom</w:t>
            </w:r>
          </w:p>
        </w:tc>
        <w:tc>
          <w:tcPr>
            <w:tcW w:w="404" w:type="pct"/>
            <w:tcBorders>
              <w:top w:val="nil"/>
              <w:left w:val="nil"/>
              <w:bottom w:val="single" w:sz="4" w:space="0" w:color="auto"/>
              <w:right w:val="single" w:sz="4" w:space="0" w:color="auto"/>
            </w:tcBorders>
            <w:shd w:val="clear" w:color="auto" w:fill="auto"/>
            <w:noWrap/>
            <w:vAlign w:val="bottom"/>
            <w:hideMark/>
          </w:tcPr>
          <w:p w14:paraId="146058ED"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25</w:t>
            </w:r>
          </w:p>
        </w:tc>
        <w:tc>
          <w:tcPr>
            <w:tcW w:w="400" w:type="pct"/>
            <w:tcBorders>
              <w:top w:val="nil"/>
              <w:left w:val="nil"/>
              <w:bottom w:val="single" w:sz="4" w:space="0" w:color="auto"/>
              <w:right w:val="single" w:sz="4" w:space="0" w:color="auto"/>
            </w:tcBorders>
            <w:shd w:val="clear" w:color="auto" w:fill="auto"/>
            <w:noWrap/>
            <w:vAlign w:val="bottom"/>
            <w:hideMark/>
          </w:tcPr>
          <w:p w14:paraId="4F403904"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12%</w:t>
            </w:r>
          </w:p>
        </w:tc>
      </w:tr>
      <w:tr w:rsidR="002B5513" w:rsidRPr="002B5513" w14:paraId="183D4C33" w14:textId="77777777" w:rsidTr="002B5513">
        <w:trPr>
          <w:trHeight w:val="719"/>
        </w:trPr>
        <w:tc>
          <w:tcPr>
            <w:tcW w:w="4196" w:type="pct"/>
            <w:tcBorders>
              <w:top w:val="nil"/>
              <w:left w:val="single" w:sz="4" w:space="0" w:color="auto"/>
              <w:bottom w:val="single" w:sz="4" w:space="0" w:color="auto"/>
              <w:right w:val="single" w:sz="4" w:space="0" w:color="auto"/>
            </w:tcBorders>
            <w:shd w:val="clear" w:color="auto" w:fill="auto"/>
            <w:vAlign w:val="bottom"/>
            <w:hideMark/>
          </w:tcPr>
          <w:p w14:paraId="16AE8C85" w14:textId="433D563A"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 xml:space="preserve">chýba dostupné bývanie pre mladých, nájomné byty pre obyvateľov zo Šale a nie pre cudzincov a podnikateľov, zla kvalita vody, technická </w:t>
            </w:r>
            <w:r w:rsidRPr="002B5513">
              <w:rPr>
                <w:rFonts w:ascii="Times New Roman" w:eastAsia="Times New Roman" w:hAnsi="Times New Roman" w:cs="Times New Roman"/>
                <w:color w:val="000000"/>
                <w:kern w:val="0"/>
                <w:sz w:val="21"/>
                <w:szCs w:val="21"/>
                <w:lang w:eastAsia="sk-SK"/>
                <w14:ligatures w14:val="none"/>
              </w:rPr>
              <w:t>infraštruktúra</w:t>
            </w:r>
            <w:r w:rsidRPr="002B5513">
              <w:rPr>
                <w:rFonts w:ascii="Times New Roman" w:eastAsia="Times New Roman" w:hAnsi="Times New Roman" w:cs="Times New Roman"/>
                <w:color w:val="000000"/>
                <w:kern w:val="0"/>
                <w:sz w:val="21"/>
                <w:szCs w:val="21"/>
                <w:lang w:eastAsia="sk-SK"/>
                <w14:ligatures w14:val="none"/>
              </w:rPr>
              <w:t xml:space="preserve">, chýba verejné osvetlenie smerom na Dostihovú dráhu za </w:t>
            </w:r>
            <w:r w:rsidRPr="002B5513">
              <w:rPr>
                <w:rFonts w:ascii="Times New Roman" w:eastAsia="Times New Roman" w:hAnsi="Times New Roman" w:cs="Times New Roman"/>
                <w:color w:val="000000"/>
                <w:kern w:val="0"/>
                <w:sz w:val="21"/>
                <w:szCs w:val="21"/>
                <w:lang w:eastAsia="sk-SK"/>
                <w14:ligatures w14:val="none"/>
              </w:rPr>
              <w:t>zimným štadiónom</w:t>
            </w:r>
          </w:p>
        </w:tc>
        <w:tc>
          <w:tcPr>
            <w:tcW w:w="404" w:type="pct"/>
            <w:tcBorders>
              <w:top w:val="nil"/>
              <w:left w:val="nil"/>
              <w:bottom w:val="single" w:sz="4" w:space="0" w:color="auto"/>
              <w:right w:val="single" w:sz="4" w:space="0" w:color="auto"/>
            </w:tcBorders>
            <w:shd w:val="clear" w:color="auto" w:fill="auto"/>
            <w:noWrap/>
            <w:vAlign w:val="bottom"/>
            <w:hideMark/>
          </w:tcPr>
          <w:p w14:paraId="41517B18"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7</w:t>
            </w:r>
          </w:p>
        </w:tc>
        <w:tc>
          <w:tcPr>
            <w:tcW w:w="400" w:type="pct"/>
            <w:tcBorders>
              <w:top w:val="nil"/>
              <w:left w:val="nil"/>
              <w:bottom w:val="single" w:sz="4" w:space="0" w:color="auto"/>
              <w:right w:val="single" w:sz="4" w:space="0" w:color="auto"/>
            </w:tcBorders>
            <w:shd w:val="clear" w:color="auto" w:fill="auto"/>
            <w:noWrap/>
            <w:vAlign w:val="bottom"/>
            <w:hideMark/>
          </w:tcPr>
          <w:p w14:paraId="6DEC2B12"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3%</w:t>
            </w:r>
          </w:p>
        </w:tc>
      </w:tr>
      <w:tr w:rsidR="002B5513" w:rsidRPr="002B5513" w14:paraId="15D5A2B8" w14:textId="77777777" w:rsidTr="009B652C">
        <w:trPr>
          <w:trHeight w:val="1652"/>
        </w:trPr>
        <w:tc>
          <w:tcPr>
            <w:tcW w:w="4196" w:type="pct"/>
            <w:tcBorders>
              <w:top w:val="nil"/>
              <w:left w:val="single" w:sz="4" w:space="0" w:color="auto"/>
              <w:bottom w:val="single" w:sz="4" w:space="0" w:color="auto"/>
              <w:right w:val="single" w:sz="4" w:space="0" w:color="auto"/>
            </w:tcBorders>
            <w:shd w:val="clear" w:color="auto" w:fill="auto"/>
            <w:vAlign w:val="bottom"/>
            <w:hideMark/>
          </w:tcPr>
          <w:p w14:paraId="02A10158" w14:textId="245A4BA5"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 xml:space="preserve">chýba lepšia </w:t>
            </w:r>
            <w:r w:rsidRPr="002B5513">
              <w:rPr>
                <w:rFonts w:ascii="Times New Roman" w:eastAsia="Times New Roman" w:hAnsi="Times New Roman" w:cs="Times New Roman"/>
                <w:color w:val="000000"/>
                <w:kern w:val="0"/>
                <w:sz w:val="21"/>
                <w:szCs w:val="21"/>
                <w:lang w:eastAsia="sk-SK"/>
                <w14:ligatures w14:val="none"/>
              </w:rPr>
              <w:t>informovanosť</w:t>
            </w:r>
            <w:r w:rsidRPr="002B5513">
              <w:rPr>
                <w:rFonts w:ascii="Times New Roman" w:eastAsia="Times New Roman" w:hAnsi="Times New Roman" w:cs="Times New Roman"/>
                <w:color w:val="000000"/>
                <w:kern w:val="0"/>
                <w:sz w:val="21"/>
                <w:szCs w:val="21"/>
                <w:lang w:eastAsia="sk-SK"/>
                <w14:ligatures w14:val="none"/>
              </w:rPr>
              <w:t xml:space="preserve"> o kultúrnych podujatiach, koncerty, aktivity, viac využívania </w:t>
            </w:r>
            <w:r w:rsidRPr="002B5513">
              <w:rPr>
                <w:rFonts w:ascii="Times New Roman" w:eastAsia="Times New Roman" w:hAnsi="Times New Roman" w:cs="Times New Roman"/>
                <w:color w:val="000000"/>
                <w:kern w:val="0"/>
                <w:sz w:val="21"/>
                <w:szCs w:val="21"/>
                <w:lang w:eastAsia="sk-SK"/>
                <w14:ligatures w14:val="none"/>
              </w:rPr>
              <w:t>amfiteátra</w:t>
            </w:r>
            <w:r w:rsidRPr="002B5513">
              <w:rPr>
                <w:rFonts w:ascii="Times New Roman" w:eastAsia="Times New Roman" w:hAnsi="Times New Roman" w:cs="Times New Roman"/>
                <w:color w:val="000000"/>
                <w:kern w:val="0"/>
                <w:sz w:val="21"/>
                <w:szCs w:val="21"/>
                <w:lang w:eastAsia="sk-SK"/>
                <w14:ligatures w14:val="none"/>
              </w:rPr>
              <w:t>, pe</w:t>
            </w:r>
            <w:r w:rsidRPr="002B5513">
              <w:rPr>
                <w:rFonts w:ascii="Times New Roman" w:eastAsia="Times New Roman" w:hAnsi="Times New Roman" w:cs="Times New Roman"/>
                <w:color w:val="000000"/>
                <w:kern w:val="0"/>
                <w:sz w:val="21"/>
                <w:szCs w:val="21"/>
                <w:lang w:eastAsia="sk-SK"/>
                <w14:ligatures w14:val="none"/>
              </w:rPr>
              <w:t>š</w:t>
            </w:r>
            <w:r w:rsidRPr="002B5513">
              <w:rPr>
                <w:rFonts w:ascii="Times New Roman" w:eastAsia="Times New Roman" w:hAnsi="Times New Roman" w:cs="Times New Roman"/>
                <w:color w:val="000000"/>
                <w:kern w:val="0"/>
                <w:sz w:val="21"/>
                <w:szCs w:val="21"/>
                <w:lang w:eastAsia="sk-SK"/>
                <w14:ligatures w14:val="none"/>
              </w:rPr>
              <w:t xml:space="preserve">ej zóny na rôzne </w:t>
            </w:r>
            <w:r w:rsidRPr="002B5513">
              <w:rPr>
                <w:rFonts w:ascii="Times New Roman" w:eastAsia="Times New Roman" w:hAnsi="Times New Roman" w:cs="Times New Roman"/>
                <w:color w:val="000000"/>
                <w:kern w:val="0"/>
                <w:sz w:val="21"/>
                <w:szCs w:val="21"/>
                <w:lang w:eastAsia="sk-SK"/>
                <w14:ligatures w14:val="none"/>
              </w:rPr>
              <w:t>podmytia</w:t>
            </w:r>
            <w:r w:rsidRPr="002B5513">
              <w:rPr>
                <w:rFonts w:ascii="Times New Roman" w:eastAsia="Times New Roman" w:hAnsi="Times New Roman" w:cs="Times New Roman"/>
                <w:color w:val="000000"/>
                <w:kern w:val="0"/>
                <w:sz w:val="21"/>
                <w:szCs w:val="21"/>
                <w:lang w:eastAsia="sk-SK"/>
                <w14:ligatures w14:val="none"/>
              </w:rPr>
              <w:t xml:space="preserve"> pre rôzne vekové skupiny, chýba život" pre mladých,</w:t>
            </w:r>
            <w:r w:rsidRPr="002B5513">
              <w:rPr>
                <w:rFonts w:ascii="Times New Roman" w:eastAsia="Times New Roman" w:hAnsi="Times New Roman" w:cs="Times New Roman"/>
                <w:color w:val="000000"/>
                <w:kern w:val="0"/>
                <w:sz w:val="21"/>
                <w:szCs w:val="21"/>
                <w:lang w:eastAsia="sk-SK"/>
                <w14:ligatures w14:val="none"/>
              </w:rPr>
              <w:t xml:space="preserve"> </w:t>
            </w:r>
            <w:r w:rsidRPr="002B5513">
              <w:rPr>
                <w:rFonts w:ascii="Times New Roman" w:eastAsia="Times New Roman" w:hAnsi="Times New Roman" w:cs="Times New Roman"/>
                <w:color w:val="000000"/>
                <w:kern w:val="0"/>
                <w:sz w:val="21"/>
                <w:szCs w:val="21"/>
                <w:lang w:eastAsia="sk-SK"/>
                <w14:ligatures w14:val="none"/>
              </w:rPr>
              <w:t xml:space="preserve">radšej väčšie </w:t>
            </w:r>
            <w:r w:rsidRPr="002B5513">
              <w:rPr>
                <w:rFonts w:ascii="Times New Roman" w:eastAsia="Times New Roman" w:hAnsi="Times New Roman" w:cs="Times New Roman"/>
                <w:color w:val="000000"/>
                <w:kern w:val="0"/>
                <w:sz w:val="21"/>
                <w:szCs w:val="21"/>
                <w:lang w:eastAsia="sk-SK"/>
                <w14:ligatures w14:val="none"/>
              </w:rPr>
              <w:t>podujatia</w:t>
            </w:r>
            <w:r w:rsidRPr="002B5513">
              <w:rPr>
                <w:rFonts w:ascii="Times New Roman" w:eastAsia="Times New Roman" w:hAnsi="Times New Roman" w:cs="Times New Roman"/>
                <w:color w:val="000000"/>
                <w:kern w:val="0"/>
                <w:sz w:val="21"/>
                <w:szCs w:val="21"/>
                <w:lang w:eastAsia="sk-SK"/>
                <w14:ligatures w14:val="none"/>
              </w:rPr>
              <w:t xml:space="preserve"> ako veľa malých zbytočných, viac zábavy, viac kultúrneho </w:t>
            </w:r>
            <w:r w:rsidRPr="002B5513">
              <w:rPr>
                <w:rFonts w:ascii="Times New Roman" w:eastAsia="Times New Roman" w:hAnsi="Times New Roman" w:cs="Times New Roman"/>
                <w:color w:val="000000"/>
                <w:kern w:val="0"/>
                <w:sz w:val="21"/>
                <w:szCs w:val="21"/>
                <w:lang w:eastAsia="sk-SK"/>
                <w14:ligatures w14:val="none"/>
              </w:rPr>
              <w:t>vyžitia</w:t>
            </w:r>
            <w:r w:rsidRPr="002B5513">
              <w:rPr>
                <w:rFonts w:ascii="Times New Roman" w:eastAsia="Times New Roman" w:hAnsi="Times New Roman" w:cs="Times New Roman"/>
                <w:color w:val="000000"/>
                <w:kern w:val="0"/>
                <w:sz w:val="21"/>
                <w:szCs w:val="21"/>
                <w:lang w:eastAsia="sk-SK"/>
                <w14:ligatures w14:val="none"/>
              </w:rPr>
              <w:t xml:space="preserve">, </w:t>
            </w:r>
            <w:r w:rsidRPr="002B5513">
              <w:rPr>
                <w:rFonts w:ascii="Times New Roman" w:eastAsia="Times New Roman" w:hAnsi="Times New Roman" w:cs="Times New Roman"/>
                <w:color w:val="000000"/>
                <w:kern w:val="0"/>
                <w:sz w:val="21"/>
                <w:szCs w:val="21"/>
                <w:lang w:eastAsia="sk-SK"/>
                <w14:ligatures w14:val="none"/>
              </w:rPr>
              <w:t>slušné</w:t>
            </w:r>
            <w:r w:rsidRPr="002B5513">
              <w:rPr>
                <w:rFonts w:ascii="Times New Roman" w:eastAsia="Times New Roman" w:hAnsi="Times New Roman" w:cs="Times New Roman"/>
                <w:color w:val="000000"/>
                <w:kern w:val="0"/>
                <w:sz w:val="21"/>
                <w:szCs w:val="21"/>
                <w:lang w:eastAsia="sk-SK"/>
                <w14:ligatures w14:val="none"/>
              </w:rPr>
              <w:t xml:space="preserve"> diskotéky, vystúpenia hudobných skupín, nesúhlas s presunom koncertov z </w:t>
            </w:r>
            <w:r w:rsidRPr="002B5513">
              <w:rPr>
                <w:rFonts w:ascii="Times New Roman" w:eastAsia="Times New Roman" w:hAnsi="Times New Roman" w:cs="Times New Roman"/>
                <w:color w:val="000000"/>
                <w:kern w:val="0"/>
                <w:sz w:val="21"/>
                <w:szCs w:val="21"/>
                <w:lang w:eastAsia="sk-SK"/>
                <w14:ligatures w14:val="none"/>
              </w:rPr>
              <w:t>kaštieľa</w:t>
            </w:r>
            <w:r w:rsidRPr="002B5513">
              <w:rPr>
                <w:rFonts w:ascii="Times New Roman" w:eastAsia="Times New Roman" w:hAnsi="Times New Roman" w:cs="Times New Roman"/>
                <w:color w:val="000000"/>
                <w:kern w:val="0"/>
                <w:sz w:val="21"/>
                <w:szCs w:val="21"/>
                <w:lang w:eastAsia="sk-SK"/>
                <w14:ligatures w14:val="none"/>
              </w:rPr>
              <w:t xml:space="preserve"> na námestie, nakoľko ich tam ruší doprava, potešia aj aktivity , živé koncerty rockových kapiel, premiestniť kultúrny program na amfiteáter počas jarmoku.</w:t>
            </w:r>
          </w:p>
        </w:tc>
        <w:tc>
          <w:tcPr>
            <w:tcW w:w="404" w:type="pct"/>
            <w:tcBorders>
              <w:top w:val="nil"/>
              <w:left w:val="nil"/>
              <w:bottom w:val="single" w:sz="4" w:space="0" w:color="auto"/>
              <w:right w:val="single" w:sz="4" w:space="0" w:color="auto"/>
            </w:tcBorders>
            <w:shd w:val="clear" w:color="auto" w:fill="auto"/>
            <w:vAlign w:val="bottom"/>
            <w:hideMark/>
          </w:tcPr>
          <w:p w14:paraId="75BD4503"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35</w:t>
            </w:r>
          </w:p>
        </w:tc>
        <w:tc>
          <w:tcPr>
            <w:tcW w:w="400" w:type="pct"/>
            <w:tcBorders>
              <w:top w:val="nil"/>
              <w:left w:val="nil"/>
              <w:bottom w:val="single" w:sz="4" w:space="0" w:color="auto"/>
              <w:right w:val="single" w:sz="4" w:space="0" w:color="auto"/>
            </w:tcBorders>
            <w:shd w:val="clear" w:color="auto" w:fill="auto"/>
            <w:noWrap/>
            <w:vAlign w:val="bottom"/>
            <w:hideMark/>
          </w:tcPr>
          <w:p w14:paraId="790D7F32"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17%</w:t>
            </w:r>
          </w:p>
        </w:tc>
      </w:tr>
      <w:tr w:rsidR="002B5513" w:rsidRPr="002B5513" w14:paraId="0D05534A" w14:textId="77777777" w:rsidTr="009B652C">
        <w:trPr>
          <w:trHeight w:val="670"/>
        </w:trPr>
        <w:tc>
          <w:tcPr>
            <w:tcW w:w="4196" w:type="pct"/>
            <w:tcBorders>
              <w:top w:val="nil"/>
              <w:left w:val="single" w:sz="4" w:space="0" w:color="auto"/>
              <w:bottom w:val="single" w:sz="4" w:space="0" w:color="auto"/>
              <w:right w:val="single" w:sz="4" w:space="0" w:color="auto"/>
            </w:tcBorders>
            <w:shd w:val="clear" w:color="auto" w:fill="auto"/>
            <w:vAlign w:val="bottom"/>
            <w:hideMark/>
          </w:tcPr>
          <w:p w14:paraId="3FD02291" w14:textId="63C3F952"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chýbajúce obchody napr. športový, obuv, textil,  res</w:t>
            </w:r>
            <w:r w:rsidRPr="002B5513">
              <w:rPr>
                <w:rFonts w:ascii="Times New Roman" w:eastAsia="Times New Roman" w:hAnsi="Times New Roman" w:cs="Times New Roman"/>
                <w:color w:val="000000"/>
                <w:kern w:val="0"/>
                <w:sz w:val="21"/>
                <w:szCs w:val="21"/>
                <w:lang w:eastAsia="sk-SK"/>
                <w14:ligatures w14:val="none"/>
              </w:rPr>
              <w:t xml:space="preserve">p. </w:t>
            </w:r>
            <w:r w:rsidRPr="002B5513">
              <w:rPr>
                <w:rFonts w:ascii="Times New Roman" w:eastAsia="Times New Roman" w:hAnsi="Times New Roman" w:cs="Times New Roman"/>
                <w:color w:val="000000"/>
                <w:kern w:val="0"/>
                <w:sz w:val="21"/>
                <w:szCs w:val="21"/>
                <w:lang w:eastAsia="sk-SK"/>
                <w14:ligatures w14:val="none"/>
              </w:rPr>
              <w:t>potreba  vhodnej obchodnej siete, nesúhlas s obchodným centrom v meste, malo ísť na okraj, prebytok obchodov COOP, supermarkety nie sú všetko, papiernictvo je len jedno</w:t>
            </w:r>
          </w:p>
        </w:tc>
        <w:tc>
          <w:tcPr>
            <w:tcW w:w="404" w:type="pct"/>
            <w:tcBorders>
              <w:top w:val="nil"/>
              <w:left w:val="nil"/>
              <w:bottom w:val="single" w:sz="4" w:space="0" w:color="auto"/>
              <w:right w:val="single" w:sz="4" w:space="0" w:color="auto"/>
            </w:tcBorders>
            <w:shd w:val="clear" w:color="auto" w:fill="auto"/>
            <w:vAlign w:val="bottom"/>
            <w:hideMark/>
          </w:tcPr>
          <w:p w14:paraId="2ECAF795"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8</w:t>
            </w:r>
          </w:p>
        </w:tc>
        <w:tc>
          <w:tcPr>
            <w:tcW w:w="400" w:type="pct"/>
            <w:tcBorders>
              <w:top w:val="nil"/>
              <w:left w:val="nil"/>
              <w:bottom w:val="single" w:sz="4" w:space="0" w:color="auto"/>
              <w:right w:val="single" w:sz="4" w:space="0" w:color="auto"/>
            </w:tcBorders>
            <w:shd w:val="clear" w:color="auto" w:fill="auto"/>
            <w:noWrap/>
            <w:vAlign w:val="bottom"/>
            <w:hideMark/>
          </w:tcPr>
          <w:p w14:paraId="3B88DFFA"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4%</w:t>
            </w:r>
          </w:p>
        </w:tc>
      </w:tr>
      <w:tr w:rsidR="002B5513" w:rsidRPr="002B5513" w14:paraId="66D265D3" w14:textId="77777777" w:rsidTr="002B5513">
        <w:trPr>
          <w:trHeight w:val="509"/>
        </w:trPr>
        <w:tc>
          <w:tcPr>
            <w:tcW w:w="4196" w:type="pct"/>
            <w:tcBorders>
              <w:top w:val="nil"/>
              <w:left w:val="single" w:sz="4" w:space="0" w:color="auto"/>
              <w:bottom w:val="single" w:sz="4" w:space="0" w:color="auto"/>
              <w:right w:val="single" w:sz="4" w:space="0" w:color="auto"/>
            </w:tcBorders>
            <w:shd w:val="clear" w:color="auto" w:fill="auto"/>
            <w:vAlign w:val="bottom"/>
            <w:hideMark/>
          </w:tcPr>
          <w:p w14:paraId="2058ECB7" w14:textId="77777777"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 xml:space="preserve">chýbajúca nemocnica, detská pohotovosť, chýbajú špecializovaní lekári, lepšia starostlivosť detských doktorov, </w:t>
            </w:r>
          </w:p>
        </w:tc>
        <w:tc>
          <w:tcPr>
            <w:tcW w:w="404" w:type="pct"/>
            <w:tcBorders>
              <w:top w:val="nil"/>
              <w:left w:val="nil"/>
              <w:bottom w:val="single" w:sz="4" w:space="0" w:color="auto"/>
              <w:right w:val="single" w:sz="4" w:space="0" w:color="auto"/>
            </w:tcBorders>
            <w:shd w:val="clear" w:color="auto" w:fill="auto"/>
            <w:vAlign w:val="bottom"/>
            <w:hideMark/>
          </w:tcPr>
          <w:p w14:paraId="0E7DF01E"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18</w:t>
            </w:r>
          </w:p>
        </w:tc>
        <w:tc>
          <w:tcPr>
            <w:tcW w:w="400" w:type="pct"/>
            <w:tcBorders>
              <w:top w:val="nil"/>
              <w:left w:val="nil"/>
              <w:bottom w:val="single" w:sz="4" w:space="0" w:color="auto"/>
              <w:right w:val="single" w:sz="4" w:space="0" w:color="auto"/>
            </w:tcBorders>
            <w:shd w:val="clear" w:color="auto" w:fill="auto"/>
            <w:noWrap/>
            <w:vAlign w:val="bottom"/>
            <w:hideMark/>
          </w:tcPr>
          <w:p w14:paraId="107154E4"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9%</w:t>
            </w:r>
          </w:p>
        </w:tc>
      </w:tr>
      <w:tr w:rsidR="002B5513" w:rsidRPr="002B5513" w14:paraId="2FEB7CB9" w14:textId="77777777" w:rsidTr="002B5513">
        <w:trPr>
          <w:trHeight w:val="300"/>
        </w:trPr>
        <w:tc>
          <w:tcPr>
            <w:tcW w:w="4196" w:type="pct"/>
            <w:tcBorders>
              <w:top w:val="nil"/>
              <w:left w:val="single" w:sz="4" w:space="0" w:color="auto"/>
              <w:bottom w:val="single" w:sz="4" w:space="0" w:color="auto"/>
              <w:right w:val="single" w:sz="4" w:space="0" w:color="auto"/>
            </w:tcBorders>
            <w:shd w:val="clear" w:color="auto" w:fill="auto"/>
            <w:vAlign w:val="bottom"/>
            <w:hideMark/>
          </w:tcPr>
          <w:p w14:paraId="309935EE" w14:textId="77777777" w:rsidR="002B5513" w:rsidRPr="002B5513" w:rsidRDefault="002B5513" w:rsidP="002B5513">
            <w:pPr>
              <w:spacing w:after="0" w:line="240" w:lineRule="auto"/>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zaznamenané odpovede:</w:t>
            </w:r>
          </w:p>
        </w:tc>
        <w:tc>
          <w:tcPr>
            <w:tcW w:w="404" w:type="pct"/>
            <w:tcBorders>
              <w:top w:val="nil"/>
              <w:left w:val="nil"/>
              <w:bottom w:val="single" w:sz="4" w:space="0" w:color="auto"/>
              <w:right w:val="single" w:sz="4" w:space="0" w:color="auto"/>
            </w:tcBorders>
            <w:shd w:val="clear" w:color="auto" w:fill="auto"/>
            <w:noWrap/>
            <w:vAlign w:val="bottom"/>
            <w:hideMark/>
          </w:tcPr>
          <w:p w14:paraId="00B6C2FB"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207</w:t>
            </w:r>
          </w:p>
        </w:tc>
        <w:tc>
          <w:tcPr>
            <w:tcW w:w="400" w:type="pct"/>
            <w:tcBorders>
              <w:top w:val="nil"/>
              <w:left w:val="nil"/>
              <w:bottom w:val="single" w:sz="4" w:space="0" w:color="auto"/>
              <w:right w:val="single" w:sz="4" w:space="0" w:color="auto"/>
            </w:tcBorders>
            <w:shd w:val="clear" w:color="auto" w:fill="auto"/>
            <w:noWrap/>
            <w:vAlign w:val="bottom"/>
            <w:hideMark/>
          </w:tcPr>
          <w:p w14:paraId="7E62D0A6" w14:textId="77777777" w:rsidR="002B5513" w:rsidRPr="002B5513" w:rsidRDefault="002B5513" w:rsidP="002B5513">
            <w:pPr>
              <w:spacing w:after="0" w:line="240" w:lineRule="auto"/>
              <w:jc w:val="right"/>
              <w:rPr>
                <w:rFonts w:ascii="Times New Roman" w:eastAsia="Times New Roman" w:hAnsi="Times New Roman" w:cs="Times New Roman"/>
                <w:color w:val="000000"/>
                <w:kern w:val="0"/>
                <w:sz w:val="21"/>
                <w:szCs w:val="21"/>
                <w:lang w:eastAsia="sk-SK"/>
                <w14:ligatures w14:val="none"/>
              </w:rPr>
            </w:pPr>
            <w:r w:rsidRPr="002B5513">
              <w:rPr>
                <w:rFonts w:ascii="Times New Roman" w:eastAsia="Times New Roman" w:hAnsi="Times New Roman" w:cs="Times New Roman"/>
                <w:color w:val="000000"/>
                <w:kern w:val="0"/>
                <w:sz w:val="21"/>
                <w:szCs w:val="21"/>
                <w:lang w:eastAsia="sk-SK"/>
                <w14:ligatures w14:val="none"/>
              </w:rPr>
              <w:t>100%</w:t>
            </w:r>
          </w:p>
        </w:tc>
      </w:tr>
    </w:tbl>
    <w:p w14:paraId="6E339F7F" w14:textId="55E32806" w:rsidR="0037266E" w:rsidRDefault="0037266E" w:rsidP="008E6F57">
      <w:pPr>
        <w:pStyle w:val="Odsekzoznamu"/>
        <w:numPr>
          <w:ilvl w:val="0"/>
          <w:numId w:val="2"/>
        </w:numPr>
        <w:tabs>
          <w:tab w:val="left" w:pos="2130"/>
        </w:tabs>
        <w:spacing w:after="0" w:line="240" w:lineRule="auto"/>
        <w:ind w:left="284"/>
        <w:jc w:val="both"/>
        <w:rPr>
          <w:rFonts w:ascii="Times New Roman" w:hAnsi="Times New Roman" w:cs="Times New Roman"/>
          <w:b/>
          <w:bCs/>
        </w:rPr>
      </w:pPr>
      <w:r w:rsidRPr="0037266E">
        <w:rPr>
          <w:rFonts w:ascii="Times New Roman" w:hAnsi="Times New Roman" w:cs="Times New Roman"/>
          <w:b/>
          <w:bCs/>
        </w:rPr>
        <w:lastRenderedPageBreak/>
        <w:t>Vyjadrite svoj názor na pocit bezpečia v meste. Pri pobyte na verejných priestranstvách som v rokoch 2023 a 2024:</w:t>
      </w:r>
    </w:p>
    <w:tbl>
      <w:tblPr>
        <w:tblStyle w:val="Mriekatabuky"/>
        <w:tblpPr w:leftFromText="141" w:rightFromText="141" w:vertAnchor="text" w:tblpX="284" w:tblpY="1"/>
        <w:tblOverlap w:val="never"/>
        <w:tblW w:w="0" w:type="auto"/>
        <w:tblLook w:val="04A0" w:firstRow="1" w:lastRow="0" w:firstColumn="1" w:lastColumn="0" w:noHBand="0" w:noVBand="1"/>
      </w:tblPr>
      <w:tblGrid>
        <w:gridCol w:w="2688"/>
        <w:gridCol w:w="1985"/>
      </w:tblGrid>
      <w:tr w:rsidR="008E6F57" w14:paraId="67DB0263" w14:textId="77777777" w:rsidTr="009B652C">
        <w:tc>
          <w:tcPr>
            <w:tcW w:w="2688" w:type="dxa"/>
          </w:tcPr>
          <w:p w14:paraId="123C8A5E" w14:textId="77777777" w:rsidR="008E6F57" w:rsidRDefault="008E6F57" w:rsidP="009B652C">
            <w:pPr>
              <w:tabs>
                <w:tab w:val="left" w:pos="2130"/>
              </w:tabs>
              <w:jc w:val="both"/>
              <w:rPr>
                <w:rFonts w:ascii="Times New Roman" w:hAnsi="Times New Roman" w:cs="Times New Roman"/>
                <w:b/>
                <w:bCs/>
              </w:rPr>
            </w:pPr>
          </w:p>
        </w:tc>
        <w:tc>
          <w:tcPr>
            <w:tcW w:w="1985" w:type="dxa"/>
          </w:tcPr>
          <w:p w14:paraId="4561BAD3" w14:textId="77777777" w:rsidR="009469CC" w:rsidRDefault="009469CC" w:rsidP="009B652C">
            <w:pPr>
              <w:tabs>
                <w:tab w:val="left" w:pos="2130"/>
              </w:tabs>
              <w:jc w:val="both"/>
              <w:rPr>
                <w:rFonts w:ascii="Times New Roman" w:hAnsi="Times New Roman" w:cs="Times New Roman"/>
                <w:b/>
                <w:bCs/>
              </w:rPr>
            </w:pPr>
            <w:r>
              <w:rPr>
                <w:rFonts w:ascii="Times New Roman" w:hAnsi="Times New Roman" w:cs="Times New Roman"/>
                <w:b/>
                <w:bCs/>
              </w:rPr>
              <w:t xml:space="preserve">Odpovede za roky </w:t>
            </w:r>
          </w:p>
          <w:p w14:paraId="3794F07F" w14:textId="514909E4" w:rsidR="008E6F57" w:rsidRDefault="009469CC" w:rsidP="009B652C">
            <w:pPr>
              <w:tabs>
                <w:tab w:val="left" w:pos="2130"/>
              </w:tabs>
              <w:jc w:val="both"/>
              <w:rPr>
                <w:rFonts w:ascii="Times New Roman" w:hAnsi="Times New Roman" w:cs="Times New Roman"/>
                <w:b/>
                <w:bCs/>
              </w:rPr>
            </w:pPr>
            <w:r w:rsidRPr="00EC4F8E">
              <w:rPr>
                <w:rFonts w:ascii="Times New Roman" w:hAnsi="Times New Roman" w:cs="Times New Roman"/>
                <w:b/>
                <w:bCs/>
              </w:rPr>
              <w:t>2023,</w:t>
            </w:r>
            <w:r>
              <w:rPr>
                <w:rFonts w:ascii="Times New Roman" w:hAnsi="Times New Roman" w:cs="Times New Roman"/>
                <w:b/>
                <w:bCs/>
              </w:rPr>
              <w:t xml:space="preserve"> </w:t>
            </w:r>
            <w:r w:rsidRPr="00EC4F8E">
              <w:rPr>
                <w:rFonts w:ascii="Times New Roman" w:hAnsi="Times New Roman" w:cs="Times New Roman"/>
                <w:b/>
                <w:bCs/>
              </w:rPr>
              <w:t>2024</w:t>
            </w:r>
          </w:p>
        </w:tc>
      </w:tr>
      <w:tr w:rsidR="008E6F57" w14:paraId="5E8CBB4E" w14:textId="77777777" w:rsidTr="009B652C">
        <w:trPr>
          <w:trHeight w:val="180"/>
        </w:trPr>
        <w:tc>
          <w:tcPr>
            <w:tcW w:w="2688" w:type="dxa"/>
          </w:tcPr>
          <w:p w14:paraId="57F79064" w14:textId="3C0604FE" w:rsidR="008E6F57" w:rsidRPr="009469CC" w:rsidRDefault="009469CC" w:rsidP="009B652C">
            <w:pPr>
              <w:tabs>
                <w:tab w:val="left" w:pos="2130"/>
              </w:tabs>
              <w:jc w:val="both"/>
              <w:rPr>
                <w:rFonts w:ascii="Times New Roman" w:hAnsi="Times New Roman" w:cs="Times New Roman"/>
              </w:rPr>
            </w:pPr>
            <w:r w:rsidRPr="009469CC">
              <w:rPr>
                <w:rFonts w:ascii="Times New Roman" w:hAnsi="Times New Roman" w:cs="Times New Roman"/>
              </w:rPr>
              <w:t>Mal/a pocit bezpečia</w:t>
            </w:r>
          </w:p>
        </w:tc>
        <w:tc>
          <w:tcPr>
            <w:tcW w:w="1985" w:type="dxa"/>
          </w:tcPr>
          <w:p w14:paraId="4F6B32E8" w14:textId="5C045AE4" w:rsidR="008E6F57" w:rsidRPr="009469CC" w:rsidRDefault="009469CC" w:rsidP="00922E88">
            <w:pPr>
              <w:tabs>
                <w:tab w:val="left" w:pos="2130"/>
              </w:tabs>
              <w:jc w:val="right"/>
              <w:rPr>
                <w:rFonts w:ascii="Times New Roman" w:hAnsi="Times New Roman" w:cs="Times New Roman"/>
              </w:rPr>
            </w:pPr>
            <w:r w:rsidRPr="009469CC">
              <w:rPr>
                <w:rFonts w:ascii="Times New Roman" w:hAnsi="Times New Roman" w:cs="Times New Roman"/>
              </w:rPr>
              <w:t>36,04%</w:t>
            </w:r>
          </w:p>
        </w:tc>
      </w:tr>
      <w:tr w:rsidR="008E6F57" w14:paraId="5CD8C988" w14:textId="77777777" w:rsidTr="009B652C">
        <w:tc>
          <w:tcPr>
            <w:tcW w:w="2688" w:type="dxa"/>
          </w:tcPr>
          <w:p w14:paraId="57FA950C" w14:textId="3BF40202" w:rsidR="008E6F57" w:rsidRPr="009469CC" w:rsidRDefault="009469CC" w:rsidP="009B652C">
            <w:pPr>
              <w:tabs>
                <w:tab w:val="left" w:pos="2130"/>
              </w:tabs>
              <w:jc w:val="both"/>
              <w:rPr>
                <w:rFonts w:ascii="Times New Roman" w:hAnsi="Times New Roman" w:cs="Times New Roman"/>
              </w:rPr>
            </w:pPr>
            <w:r w:rsidRPr="009469CC">
              <w:rPr>
                <w:rFonts w:ascii="Times New Roman" w:hAnsi="Times New Roman" w:cs="Times New Roman"/>
              </w:rPr>
              <w:t>Nemal/a pocit bezpečia</w:t>
            </w:r>
          </w:p>
        </w:tc>
        <w:tc>
          <w:tcPr>
            <w:tcW w:w="1985" w:type="dxa"/>
          </w:tcPr>
          <w:p w14:paraId="4334D4E9" w14:textId="5BACBC21" w:rsidR="008E6F57" w:rsidRPr="009469CC" w:rsidRDefault="009469CC" w:rsidP="00922E88">
            <w:pPr>
              <w:tabs>
                <w:tab w:val="left" w:pos="2130"/>
              </w:tabs>
              <w:jc w:val="right"/>
              <w:rPr>
                <w:rFonts w:ascii="Times New Roman" w:hAnsi="Times New Roman" w:cs="Times New Roman"/>
              </w:rPr>
            </w:pPr>
            <w:r>
              <w:rPr>
                <w:rFonts w:ascii="Times New Roman" w:hAnsi="Times New Roman" w:cs="Times New Roman"/>
              </w:rPr>
              <w:t>37,81%</w:t>
            </w:r>
          </w:p>
        </w:tc>
      </w:tr>
      <w:tr w:rsidR="008E6F57" w14:paraId="3F6A68DC" w14:textId="77777777" w:rsidTr="009B652C">
        <w:tc>
          <w:tcPr>
            <w:tcW w:w="2688" w:type="dxa"/>
          </w:tcPr>
          <w:p w14:paraId="03B84CEA" w14:textId="11563FA1" w:rsidR="008E6F57" w:rsidRPr="009469CC" w:rsidRDefault="009469CC" w:rsidP="009B652C">
            <w:pPr>
              <w:tabs>
                <w:tab w:val="left" w:pos="2130"/>
              </w:tabs>
              <w:jc w:val="both"/>
              <w:rPr>
                <w:rFonts w:ascii="Times New Roman" w:hAnsi="Times New Roman" w:cs="Times New Roman"/>
              </w:rPr>
            </w:pPr>
            <w:r w:rsidRPr="009469CC">
              <w:rPr>
                <w:rFonts w:ascii="Times New Roman" w:hAnsi="Times New Roman" w:cs="Times New Roman"/>
              </w:rPr>
              <w:t>Neviem posúdiť</w:t>
            </w:r>
          </w:p>
        </w:tc>
        <w:tc>
          <w:tcPr>
            <w:tcW w:w="1985" w:type="dxa"/>
          </w:tcPr>
          <w:p w14:paraId="506B4CB4" w14:textId="1C45A1DB" w:rsidR="008E6F57" w:rsidRPr="009469CC" w:rsidRDefault="009469CC" w:rsidP="00922E88">
            <w:pPr>
              <w:tabs>
                <w:tab w:val="left" w:pos="2130"/>
              </w:tabs>
              <w:jc w:val="right"/>
              <w:rPr>
                <w:rFonts w:ascii="Times New Roman" w:hAnsi="Times New Roman" w:cs="Times New Roman"/>
              </w:rPr>
            </w:pPr>
            <w:r>
              <w:rPr>
                <w:rFonts w:ascii="Times New Roman" w:hAnsi="Times New Roman" w:cs="Times New Roman"/>
              </w:rPr>
              <w:t>25,80%</w:t>
            </w:r>
          </w:p>
        </w:tc>
      </w:tr>
      <w:tr w:rsidR="008E6F57" w14:paraId="1371DE85" w14:textId="77777777" w:rsidTr="009B652C">
        <w:tc>
          <w:tcPr>
            <w:tcW w:w="2688" w:type="dxa"/>
          </w:tcPr>
          <w:p w14:paraId="7045A718" w14:textId="444CDB2C" w:rsidR="008E6F57" w:rsidRPr="009469CC" w:rsidRDefault="009469CC" w:rsidP="009B652C">
            <w:pPr>
              <w:tabs>
                <w:tab w:val="left" w:pos="2130"/>
              </w:tabs>
              <w:jc w:val="both"/>
              <w:rPr>
                <w:rFonts w:ascii="Times New Roman" w:hAnsi="Times New Roman" w:cs="Times New Roman"/>
              </w:rPr>
            </w:pPr>
            <w:r w:rsidRPr="009469CC">
              <w:rPr>
                <w:rFonts w:ascii="Times New Roman" w:hAnsi="Times New Roman" w:cs="Times New Roman"/>
              </w:rPr>
              <w:t>nevyjadrené</w:t>
            </w:r>
          </w:p>
        </w:tc>
        <w:tc>
          <w:tcPr>
            <w:tcW w:w="1985" w:type="dxa"/>
          </w:tcPr>
          <w:p w14:paraId="3B28487E" w14:textId="525EA50C" w:rsidR="008E6F57" w:rsidRPr="009469CC" w:rsidRDefault="009469CC" w:rsidP="00922E88">
            <w:pPr>
              <w:tabs>
                <w:tab w:val="left" w:pos="2130"/>
              </w:tabs>
              <w:jc w:val="right"/>
              <w:rPr>
                <w:rFonts w:ascii="Times New Roman" w:hAnsi="Times New Roman" w:cs="Times New Roman"/>
              </w:rPr>
            </w:pPr>
            <w:r>
              <w:rPr>
                <w:rFonts w:ascii="Times New Roman" w:hAnsi="Times New Roman" w:cs="Times New Roman"/>
              </w:rPr>
              <w:t>0,35%</w:t>
            </w:r>
          </w:p>
        </w:tc>
      </w:tr>
    </w:tbl>
    <w:p w14:paraId="660F4325" w14:textId="04E4C9AF" w:rsidR="0090007B" w:rsidRDefault="0037266E" w:rsidP="008E6F57">
      <w:pPr>
        <w:pStyle w:val="Odsekzoznamu"/>
        <w:tabs>
          <w:tab w:val="left" w:pos="2130"/>
        </w:tabs>
        <w:spacing w:after="0" w:line="240" w:lineRule="auto"/>
        <w:ind w:left="284"/>
        <w:jc w:val="both"/>
        <w:rPr>
          <w:rFonts w:ascii="Times New Roman" w:hAnsi="Times New Roman" w:cs="Times New Roman"/>
        </w:rPr>
      </w:pPr>
      <w:r w:rsidRPr="0037266E">
        <w:rPr>
          <w:rFonts w:ascii="Times New Roman" w:hAnsi="Times New Roman" w:cs="Times New Roman"/>
        </w:rPr>
        <w:t>N</w:t>
      </w:r>
      <w:r>
        <w:rPr>
          <w:rFonts w:ascii="Times New Roman" w:hAnsi="Times New Roman" w:cs="Times New Roman"/>
        </w:rPr>
        <w:t>ázory obyvateľov na pocit bezpečia v meste Šaľa sú vyrovnané. Takmer rovnaký podiel respondentov uviedol, že mal</w:t>
      </w:r>
      <w:r w:rsidR="000E77D4">
        <w:rPr>
          <w:rFonts w:ascii="Times New Roman" w:hAnsi="Times New Roman" w:cs="Times New Roman"/>
        </w:rPr>
        <w:t>i</w:t>
      </w:r>
      <w:r>
        <w:rPr>
          <w:rFonts w:ascii="Times New Roman" w:hAnsi="Times New Roman" w:cs="Times New Roman"/>
        </w:rPr>
        <w:t xml:space="preserve"> pocit bezpečia (36,04%), ako tých, ktorí pocit bezpečia nemali (37,81%). Štvrtina opýtaných 25,80% sa k tejto otázke nevedela vyjadriť a malý podiel 0,35% otázku nevyplnilo. Výsledky odpovedí poukazujú na r</w:t>
      </w:r>
      <w:r w:rsidR="0090007B">
        <w:rPr>
          <w:rFonts w:ascii="Times New Roman" w:hAnsi="Times New Roman" w:cs="Times New Roman"/>
        </w:rPr>
        <w:t>ozdielne</w:t>
      </w:r>
      <w:r w:rsidR="008E6F57">
        <w:rPr>
          <w:rFonts w:ascii="Times New Roman" w:hAnsi="Times New Roman" w:cs="Times New Roman"/>
        </w:rPr>
        <w:t xml:space="preserve"> subjektívne</w:t>
      </w:r>
      <w:r w:rsidR="0090007B">
        <w:rPr>
          <w:rFonts w:ascii="Times New Roman" w:hAnsi="Times New Roman" w:cs="Times New Roman"/>
        </w:rPr>
        <w:t xml:space="preserve"> v</w:t>
      </w:r>
      <w:r>
        <w:rPr>
          <w:rFonts w:ascii="Times New Roman" w:hAnsi="Times New Roman" w:cs="Times New Roman"/>
        </w:rPr>
        <w:t>nímanie pocitu bezpečia v meste alebo pri pobyte na verejných priestranstvách.</w:t>
      </w:r>
    </w:p>
    <w:p w14:paraId="37FC6002" w14:textId="77777777" w:rsidR="008E6F57" w:rsidRDefault="008E6F57" w:rsidP="008E6F57">
      <w:pPr>
        <w:pStyle w:val="Odsekzoznamu"/>
        <w:tabs>
          <w:tab w:val="left" w:pos="2130"/>
        </w:tabs>
        <w:spacing w:after="0" w:line="240" w:lineRule="auto"/>
        <w:ind w:left="284"/>
        <w:jc w:val="both"/>
        <w:rPr>
          <w:rFonts w:ascii="Times New Roman" w:hAnsi="Times New Roman" w:cs="Times New Roman"/>
        </w:rPr>
      </w:pPr>
    </w:p>
    <w:p w14:paraId="7A699D5F" w14:textId="77777777" w:rsidR="00343A65" w:rsidRDefault="00343A65" w:rsidP="00C3425E">
      <w:pPr>
        <w:tabs>
          <w:tab w:val="left" w:pos="2130"/>
        </w:tabs>
        <w:spacing w:after="0" w:line="240" w:lineRule="auto"/>
        <w:jc w:val="both"/>
        <w:rPr>
          <w:rFonts w:ascii="Times New Roman" w:hAnsi="Times New Roman" w:cs="Times New Roman"/>
        </w:rPr>
      </w:pPr>
    </w:p>
    <w:p w14:paraId="6528CE4F" w14:textId="6AEC9AFB" w:rsidR="002128A7" w:rsidRDefault="0090007B" w:rsidP="008E6F57">
      <w:pPr>
        <w:pStyle w:val="Odsekzoznamu"/>
        <w:numPr>
          <w:ilvl w:val="0"/>
          <w:numId w:val="2"/>
        </w:numPr>
        <w:tabs>
          <w:tab w:val="left" w:pos="2130"/>
        </w:tabs>
        <w:spacing w:after="0" w:line="240" w:lineRule="auto"/>
        <w:ind w:left="284"/>
        <w:jc w:val="both"/>
        <w:rPr>
          <w:rFonts w:ascii="Times New Roman" w:hAnsi="Times New Roman" w:cs="Times New Roman"/>
          <w:b/>
          <w:bCs/>
        </w:rPr>
      </w:pPr>
      <w:r w:rsidRPr="0090007B">
        <w:rPr>
          <w:rFonts w:ascii="Times New Roman" w:hAnsi="Times New Roman" w:cs="Times New Roman"/>
          <w:b/>
          <w:bCs/>
        </w:rPr>
        <w:t>Ako ste spokojný/á s jednotlivými oblasťami v rámci životného prostredia v meste za roky 2023 a 2024? (1 =veľmi spokojný, 5= veľmi nespokojný)</w:t>
      </w:r>
    </w:p>
    <w:p w14:paraId="586D189A" w14:textId="77777777" w:rsidR="008E6F57" w:rsidRPr="00343A65" w:rsidRDefault="008E6F57" w:rsidP="008E6F57">
      <w:pPr>
        <w:pStyle w:val="Odsekzoznamu"/>
        <w:tabs>
          <w:tab w:val="left" w:pos="2130"/>
        </w:tabs>
        <w:spacing w:after="0" w:line="240" w:lineRule="auto"/>
        <w:ind w:left="284"/>
        <w:jc w:val="both"/>
        <w:rPr>
          <w:rFonts w:ascii="Times New Roman" w:hAnsi="Times New Roman" w:cs="Times New Roman"/>
          <w:b/>
          <w:bCs/>
        </w:rPr>
      </w:pPr>
    </w:p>
    <w:tbl>
      <w:tblPr>
        <w:tblStyle w:val="Mriekatabuky"/>
        <w:tblW w:w="4846" w:type="pct"/>
        <w:tblInd w:w="279" w:type="dxa"/>
        <w:tblLook w:val="04A0" w:firstRow="1" w:lastRow="0" w:firstColumn="1" w:lastColumn="0" w:noHBand="0" w:noVBand="1"/>
      </w:tblPr>
      <w:tblGrid>
        <w:gridCol w:w="6310"/>
        <w:gridCol w:w="2473"/>
      </w:tblGrid>
      <w:tr w:rsidR="002128A7" w14:paraId="5C883546" w14:textId="77777777" w:rsidTr="008E6F57">
        <w:tc>
          <w:tcPr>
            <w:tcW w:w="3592" w:type="pct"/>
          </w:tcPr>
          <w:p w14:paraId="17A0830B" w14:textId="18BD7020" w:rsidR="002128A7" w:rsidRPr="002128A7" w:rsidRDefault="002128A7" w:rsidP="00C3425E">
            <w:pPr>
              <w:tabs>
                <w:tab w:val="left" w:pos="2130"/>
              </w:tabs>
              <w:jc w:val="both"/>
              <w:rPr>
                <w:rFonts w:ascii="Times New Roman" w:hAnsi="Times New Roman" w:cs="Times New Roman"/>
                <w:b/>
                <w:bCs/>
              </w:rPr>
            </w:pPr>
            <w:r w:rsidRPr="002128A7">
              <w:rPr>
                <w:rFonts w:ascii="Times New Roman" w:hAnsi="Times New Roman" w:cs="Times New Roman"/>
                <w:b/>
                <w:bCs/>
              </w:rPr>
              <w:t>Oblasť</w:t>
            </w:r>
          </w:p>
        </w:tc>
        <w:tc>
          <w:tcPr>
            <w:tcW w:w="1408" w:type="pct"/>
          </w:tcPr>
          <w:p w14:paraId="03CFF8CB" w14:textId="622901F8" w:rsidR="002128A7" w:rsidRPr="002128A7" w:rsidRDefault="002128A7" w:rsidP="00C3425E">
            <w:pPr>
              <w:tabs>
                <w:tab w:val="left" w:pos="2130"/>
              </w:tabs>
              <w:jc w:val="both"/>
              <w:rPr>
                <w:rFonts w:ascii="Times New Roman" w:hAnsi="Times New Roman" w:cs="Times New Roman"/>
                <w:b/>
                <w:bCs/>
              </w:rPr>
            </w:pPr>
            <w:r w:rsidRPr="002128A7">
              <w:rPr>
                <w:rFonts w:ascii="Times New Roman" w:hAnsi="Times New Roman" w:cs="Times New Roman"/>
                <w:b/>
                <w:bCs/>
              </w:rPr>
              <w:t>Priemerná známka za rok 2023,</w:t>
            </w:r>
            <w:r w:rsidR="009B652C">
              <w:rPr>
                <w:rFonts w:ascii="Times New Roman" w:hAnsi="Times New Roman" w:cs="Times New Roman"/>
                <w:b/>
                <w:bCs/>
              </w:rPr>
              <w:t xml:space="preserve"> </w:t>
            </w:r>
            <w:r w:rsidRPr="002128A7">
              <w:rPr>
                <w:rFonts w:ascii="Times New Roman" w:hAnsi="Times New Roman" w:cs="Times New Roman"/>
                <w:b/>
                <w:bCs/>
              </w:rPr>
              <w:t>2024</w:t>
            </w:r>
          </w:p>
        </w:tc>
      </w:tr>
      <w:tr w:rsidR="002128A7" w14:paraId="6A35B284" w14:textId="77777777" w:rsidTr="008E6F57">
        <w:tc>
          <w:tcPr>
            <w:tcW w:w="3592" w:type="pct"/>
          </w:tcPr>
          <w:p w14:paraId="70709ABD" w14:textId="7F9C1D51" w:rsidR="002128A7" w:rsidRDefault="002128A7" w:rsidP="00C3425E">
            <w:pPr>
              <w:tabs>
                <w:tab w:val="left" w:pos="2130"/>
              </w:tabs>
              <w:jc w:val="both"/>
              <w:rPr>
                <w:rFonts w:ascii="Times New Roman" w:hAnsi="Times New Roman" w:cs="Times New Roman"/>
              </w:rPr>
            </w:pPr>
            <w:r w:rsidRPr="005A0550">
              <w:rPr>
                <w:rFonts w:ascii="Times New Roman" w:hAnsi="Times New Roman" w:cs="Times New Roman"/>
              </w:rPr>
              <w:t>Stav verejnej zelene</w:t>
            </w:r>
          </w:p>
        </w:tc>
        <w:tc>
          <w:tcPr>
            <w:tcW w:w="1408" w:type="pct"/>
          </w:tcPr>
          <w:p w14:paraId="2AED3C79" w14:textId="7B238982" w:rsidR="002128A7" w:rsidRDefault="002128A7" w:rsidP="00922E88">
            <w:pPr>
              <w:tabs>
                <w:tab w:val="left" w:pos="2130"/>
              </w:tabs>
              <w:jc w:val="right"/>
              <w:rPr>
                <w:rFonts w:ascii="Times New Roman" w:hAnsi="Times New Roman" w:cs="Times New Roman"/>
              </w:rPr>
            </w:pPr>
            <w:r>
              <w:rPr>
                <w:rFonts w:ascii="Times New Roman" w:hAnsi="Times New Roman" w:cs="Times New Roman"/>
              </w:rPr>
              <w:t>3,07</w:t>
            </w:r>
          </w:p>
        </w:tc>
      </w:tr>
      <w:tr w:rsidR="002128A7" w14:paraId="01CC8901" w14:textId="77777777" w:rsidTr="008E6F57">
        <w:tc>
          <w:tcPr>
            <w:tcW w:w="3592" w:type="pct"/>
          </w:tcPr>
          <w:p w14:paraId="290E5383" w14:textId="2598E4D8" w:rsidR="002128A7" w:rsidRDefault="002128A7" w:rsidP="00C3425E">
            <w:pPr>
              <w:tabs>
                <w:tab w:val="left" w:pos="2130"/>
              </w:tabs>
              <w:jc w:val="both"/>
              <w:rPr>
                <w:rFonts w:ascii="Times New Roman" w:hAnsi="Times New Roman" w:cs="Times New Roman"/>
              </w:rPr>
            </w:pPr>
            <w:r w:rsidRPr="005A0550">
              <w:rPr>
                <w:rFonts w:ascii="Times New Roman" w:hAnsi="Times New Roman" w:cs="Times New Roman"/>
              </w:rPr>
              <w:t>Oddychové zóny</w:t>
            </w:r>
          </w:p>
        </w:tc>
        <w:tc>
          <w:tcPr>
            <w:tcW w:w="1408" w:type="pct"/>
          </w:tcPr>
          <w:p w14:paraId="25A68F19" w14:textId="1634671E" w:rsidR="002128A7" w:rsidRDefault="002128A7" w:rsidP="00922E88">
            <w:pPr>
              <w:tabs>
                <w:tab w:val="left" w:pos="2130"/>
              </w:tabs>
              <w:jc w:val="right"/>
              <w:rPr>
                <w:rFonts w:ascii="Times New Roman" w:hAnsi="Times New Roman" w:cs="Times New Roman"/>
              </w:rPr>
            </w:pPr>
            <w:r>
              <w:rPr>
                <w:rFonts w:ascii="Times New Roman" w:hAnsi="Times New Roman" w:cs="Times New Roman"/>
              </w:rPr>
              <w:t>2,95</w:t>
            </w:r>
          </w:p>
        </w:tc>
      </w:tr>
      <w:tr w:rsidR="002128A7" w14:paraId="0F60364F" w14:textId="77777777" w:rsidTr="008E6F57">
        <w:tc>
          <w:tcPr>
            <w:tcW w:w="3592" w:type="pct"/>
          </w:tcPr>
          <w:p w14:paraId="1EB09374" w14:textId="758FFB72" w:rsidR="002128A7" w:rsidRDefault="002128A7" w:rsidP="00C3425E">
            <w:pPr>
              <w:tabs>
                <w:tab w:val="left" w:pos="2130"/>
              </w:tabs>
              <w:jc w:val="both"/>
              <w:rPr>
                <w:rFonts w:ascii="Times New Roman" w:hAnsi="Times New Roman" w:cs="Times New Roman"/>
              </w:rPr>
            </w:pPr>
            <w:r w:rsidRPr="005A0550">
              <w:rPr>
                <w:rFonts w:ascii="Times New Roman" w:hAnsi="Times New Roman" w:cs="Times New Roman"/>
              </w:rPr>
              <w:t>Čistota ovzdušia</w:t>
            </w:r>
          </w:p>
        </w:tc>
        <w:tc>
          <w:tcPr>
            <w:tcW w:w="1408" w:type="pct"/>
          </w:tcPr>
          <w:p w14:paraId="7715836F" w14:textId="676EBDD9" w:rsidR="002128A7" w:rsidRDefault="002128A7" w:rsidP="00922E88">
            <w:pPr>
              <w:tabs>
                <w:tab w:val="left" w:pos="2130"/>
              </w:tabs>
              <w:jc w:val="right"/>
              <w:rPr>
                <w:rFonts w:ascii="Times New Roman" w:hAnsi="Times New Roman" w:cs="Times New Roman"/>
              </w:rPr>
            </w:pPr>
            <w:r>
              <w:rPr>
                <w:rFonts w:ascii="Times New Roman" w:hAnsi="Times New Roman" w:cs="Times New Roman"/>
              </w:rPr>
              <w:t>3,27</w:t>
            </w:r>
          </w:p>
        </w:tc>
      </w:tr>
      <w:tr w:rsidR="002128A7" w14:paraId="00735AAC" w14:textId="77777777" w:rsidTr="008E6F57">
        <w:tc>
          <w:tcPr>
            <w:tcW w:w="3592" w:type="pct"/>
          </w:tcPr>
          <w:p w14:paraId="79102746" w14:textId="3AFC565C" w:rsidR="002128A7" w:rsidRDefault="002128A7" w:rsidP="00C3425E">
            <w:pPr>
              <w:tabs>
                <w:tab w:val="left" w:pos="2130"/>
              </w:tabs>
              <w:jc w:val="both"/>
              <w:rPr>
                <w:rFonts w:ascii="Times New Roman" w:hAnsi="Times New Roman" w:cs="Times New Roman"/>
              </w:rPr>
            </w:pPr>
            <w:r w:rsidRPr="005A0550">
              <w:rPr>
                <w:rFonts w:ascii="Times New Roman" w:hAnsi="Times New Roman" w:cs="Times New Roman"/>
              </w:rPr>
              <w:t>Odvoz a likvidácia odpadu</w:t>
            </w:r>
            <w:r>
              <w:rPr>
                <w:rFonts w:ascii="Times New Roman" w:hAnsi="Times New Roman" w:cs="Times New Roman"/>
              </w:rPr>
              <w:t>, separovanie</w:t>
            </w:r>
          </w:p>
        </w:tc>
        <w:tc>
          <w:tcPr>
            <w:tcW w:w="1408" w:type="pct"/>
          </w:tcPr>
          <w:p w14:paraId="7BBF9991" w14:textId="2F4683A3" w:rsidR="002128A7" w:rsidRDefault="002128A7" w:rsidP="00922E88">
            <w:pPr>
              <w:tabs>
                <w:tab w:val="left" w:pos="2130"/>
              </w:tabs>
              <w:jc w:val="right"/>
              <w:rPr>
                <w:rFonts w:ascii="Times New Roman" w:hAnsi="Times New Roman" w:cs="Times New Roman"/>
              </w:rPr>
            </w:pPr>
            <w:r>
              <w:rPr>
                <w:rFonts w:ascii="Times New Roman" w:hAnsi="Times New Roman" w:cs="Times New Roman"/>
              </w:rPr>
              <w:t>3,40</w:t>
            </w:r>
          </w:p>
        </w:tc>
      </w:tr>
      <w:tr w:rsidR="002128A7" w14:paraId="557A9E15" w14:textId="77777777" w:rsidTr="008E6F57">
        <w:tc>
          <w:tcPr>
            <w:tcW w:w="3592" w:type="pct"/>
          </w:tcPr>
          <w:p w14:paraId="4E674D79" w14:textId="4B127894" w:rsidR="002128A7" w:rsidRDefault="002128A7" w:rsidP="00C3425E">
            <w:pPr>
              <w:tabs>
                <w:tab w:val="left" w:pos="2130"/>
              </w:tabs>
              <w:jc w:val="both"/>
              <w:rPr>
                <w:rFonts w:ascii="Times New Roman" w:hAnsi="Times New Roman" w:cs="Times New Roman"/>
              </w:rPr>
            </w:pPr>
            <w:r w:rsidRPr="005A0550">
              <w:rPr>
                <w:rFonts w:ascii="Times New Roman" w:hAnsi="Times New Roman" w:cs="Times New Roman"/>
              </w:rPr>
              <w:t>Čierne skládky</w:t>
            </w:r>
          </w:p>
        </w:tc>
        <w:tc>
          <w:tcPr>
            <w:tcW w:w="1408" w:type="pct"/>
          </w:tcPr>
          <w:p w14:paraId="6C13FA6A" w14:textId="3C6E5D2F" w:rsidR="002128A7" w:rsidRDefault="002128A7" w:rsidP="00922E88">
            <w:pPr>
              <w:tabs>
                <w:tab w:val="left" w:pos="2130"/>
              </w:tabs>
              <w:jc w:val="right"/>
              <w:rPr>
                <w:rFonts w:ascii="Times New Roman" w:hAnsi="Times New Roman" w:cs="Times New Roman"/>
              </w:rPr>
            </w:pPr>
            <w:r>
              <w:rPr>
                <w:rFonts w:ascii="Times New Roman" w:hAnsi="Times New Roman" w:cs="Times New Roman"/>
              </w:rPr>
              <w:t>3,68</w:t>
            </w:r>
          </w:p>
        </w:tc>
      </w:tr>
      <w:tr w:rsidR="002128A7" w14:paraId="445CD31F" w14:textId="77777777" w:rsidTr="008E6F57">
        <w:tc>
          <w:tcPr>
            <w:tcW w:w="3592" w:type="pct"/>
          </w:tcPr>
          <w:p w14:paraId="6302BFCF" w14:textId="1EA89365" w:rsidR="002128A7" w:rsidRDefault="002128A7" w:rsidP="00C3425E">
            <w:pPr>
              <w:tabs>
                <w:tab w:val="left" w:pos="2130"/>
              </w:tabs>
              <w:jc w:val="both"/>
              <w:rPr>
                <w:rFonts w:ascii="Times New Roman" w:hAnsi="Times New Roman" w:cs="Times New Roman"/>
              </w:rPr>
            </w:pPr>
            <w:r w:rsidRPr="005A0550">
              <w:rPr>
                <w:rFonts w:ascii="Times New Roman" w:hAnsi="Times New Roman" w:cs="Times New Roman"/>
              </w:rPr>
              <w:t>Likvidácia rastlinného odpadu</w:t>
            </w:r>
          </w:p>
        </w:tc>
        <w:tc>
          <w:tcPr>
            <w:tcW w:w="1408" w:type="pct"/>
          </w:tcPr>
          <w:p w14:paraId="7B85500C" w14:textId="26CB2C9A" w:rsidR="002128A7" w:rsidRDefault="002128A7" w:rsidP="00922E88">
            <w:pPr>
              <w:tabs>
                <w:tab w:val="left" w:pos="2130"/>
              </w:tabs>
              <w:jc w:val="right"/>
              <w:rPr>
                <w:rFonts w:ascii="Times New Roman" w:hAnsi="Times New Roman" w:cs="Times New Roman"/>
              </w:rPr>
            </w:pPr>
            <w:r>
              <w:rPr>
                <w:rFonts w:ascii="Times New Roman" w:hAnsi="Times New Roman" w:cs="Times New Roman"/>
              </w:rPr>
              <w:t>2,65</w:t>
            </w:r>
          </w:p>
        </w:tc>
      </w:tr>
      <w:tr w:rsidR="002128A7" w14:paraId="4971D42A" w14:textId="77777777" w:rsidTr="008E6F57">
        <w:tc>
          <w:tcPr>
            <w:tcW w:w="3592" w:type="pct"/>
          </w:tcPr>
          <w:p w14:paraId="0CBCFBD0" w14:textId="443AA0BD" w:rsidR="002128A7" w:rsidRDefault="002128A7" w:rsidP="00C3425E">
            <w:pPr>
              <w:tabs>
                <w:tab w:val="left" w:pos="2130"/>
              </w:tabs>
              <w:jc w:val="both"/>
              <w:rPr>
                <w:rFonts w:ascii="Times New Roman" w:hAnsi="Times New Roman" w:cs="Times New Roman"/>
              </w:rPr>
            </w:pPr>
            <w:r>
              <w:rPr>
                <w:rFonts w:ascii="Times New Roman" w:hAnsi="Times New Roman" w:cs="Times New Roman"/>
              </w:rPr>
              <w:t>Verejné osvetlenie</w:t>
            </w:r>
          </w:p>
        </w:tc>
        <w:tc>
          <w:tcPr>
            <w:tcW w:w="1408" w:type="pct"/>
          </w:tcPr>
          <w:p w14:paraId="49151921" w14:textId="18FA6B21" w:rsidR="002128A7" w:rsidRDefault="002128A7" w:rsidP="00922E88">
            <w:pPr>
              <w:tabs>
                <w:tab w:val="left" w:pos="2130"/>
              </w:tabs>
              <w:jc w:val="right"/>
              <w:rPr>
                <w:rFonts w:ascii="Times New Roman" w:hAnsi="Times New Roman" w:cs="Times New Roman"/>
              </w:rPr>
            </w:pPr>
            <w:r>
              <w:rPr>
                <w:rFonts w:ascii="Times New Roman" w:hAnsi="Times New Roman" w:cs="Times New Roman"/>
              </w:rPr>
              <w:t>2,72</w:t>
            </w:r>
          </w:p>
        </w:tc>
      </w:tr>
      <w:tr w:rsidR="002128A7" w14:paraId="1ACC5B2C" w14:textId="77777777" w:rsidTr="008E6F57">
        <w:tc>
          <w:tcPr>
            <w:tcW w:w="3592" w:type="pct"/>
          </w:tcPr>
          <w:p w14:paraId="12318C6E" w14:textId="4ADEE065" w:rsidR="002128A7" w:rsidRDefault="002128A7" w:rsidP="00C3425E">
            <w:pPr>
              <w:tabs>
                <w:tab w:val="left" w:pos="2130"/>
              </w:tabs>
              <w:jc w:val="both"/>
              <w:rPr>
                <w:rFonts w:ascii="Times New Roman" w:hAnsi="Times New Roman" w:cs="Times New Roman"/>
              </w:rPr>
            </w:pPr>
            <w:r w:rsidRPr="005A0550">
              <w:rPr>
                <w:rFonts w:ascii="Times New Roman" w:hAnsi="Times New Roman" w:cs="Times New Roman"/>
              </w:rPr>
              <w:t>Energetické hospodárenie budov</w:t>
            </w:r>
          </w:p>
        </w:tc>
        <w:tc>
          <w:tcPr>
            <w:tcW w:w="1408" w:type="pct"/>
          </w:tcPr>
          <w:p w14:paraId="11E50A64" w14:textId="3A7FDBBB" w:rsidR="002128A7" w:rsidRDefault="002128A7" w:rsidP="00922E88">
            <w:pPr>
              <w:tabs>
                <w:tab w:val="left" w:pos="2130"/>
              </w:tabs>
              <w:jc w:val="right"/>
              <w:rPr>
                <w:rFonts w:ascii="Times New Roman" w:hAnsi="Times New Roman" w:cs="Times New Roman"/>
              </w:rPr>
            </w:pPr>
            <w:r>
              <w:rPr>
                <w:rFonts w:ascii="Times New Roman" w:hAnsi="Times New Roman" w:cs="Times New Roman"/>
              </w:rPr>
              <w:t>3,03</w:t>
            </w:r>
          </w:p>
        </w:tc>
      </w:tr>
      <w:tr w:rsidR="002128A7" w14:paraId="4A322F57" w14:textId="77777777" w:rsidTr="008E6F57">
        <w:tc>
          <w:tcPr>
            <w:tcW w:w="3592" w:type="pct"/>
          </w:tcPr>
          <w:p w14:paraId="31F18D62" w14:textId="63536093" w:rsidR="002128A7" w:rsidRDefault="002128A7" w:rsidP="00C3425E">
            <w:pPr>
              <w:tabs>
                <w:tab w:val="left" w:pos="2130"/>
              </w:tabs>
              <w:jc w:val="both"/>
              <w:rPr>
                <w:rFonts w:ascii="Times New Roman" w:hAnsi="Times New Roman" w:cs="Times New Roman"/>
              </w:rPr>
            </w:pPr>
            <w:r w:rsidRPr="005A0550">
              <w:rPr>
                <w:rFonts w:ascii="Times New Roman" w:hAnsi="Times New Roman" w:cs="Times New Roman"/>
              </w:rPr>
              <w:t>Hospodárenie s vodou z artézskych studní</w:t>
            </w:r>
          </w:p>
        </w:tc>
        <w:tc>
          <w:tcPr>
            <w:tcW w:w="1408" w:type="pct"/>
          </w:tcPr>
          <w:p w14:paraId="1AC9C909" w14:textId="7B6E7B8C" w:rsidR="002128A7" w:rsidRDefault="002128A7" w:rsidP="00922E88">
            <w:pPr>
              <w:tabs>
                <w:tab w:val="left" w:pos="2130"/>
              </w:tabs>
              <w:jc w:val="right"/>
              <w:rPr>
                <w:rFonts w:ascii="Times New Roman" w:hAnsi="Times New Roman" w:cs="Times New Roman"/>
              </w:rPr>
            </w:pPr>
            <w:r>
              <w:rPr>
                <w:rFonts w:ascii="Times New Roman" w:hAnsi="Times New Roman" w:cs="Times New Roman"/>
              </w:rPr>
              <w:t>2,95</w:t>
            </w:r>
          </w:p>
        </w:tc>
      </w:tr>
      <w:tr w:rsidR="002128A7" w14:paraId="3779CF7A" w14:textId="77777777" w:rsidTr="008E6F57">
        <w:tc>
          <w:tcPr>
            <w:tcW w:w="3592" w:type="pct"/>
          </w:tcPr>
          <w:p w14:paraId="11B4FAC2" w14:textId="10ACD819" w:rsidR="002128A7" w:rsidRDefault="002128A7" w:rsidP="00C3425E">
            <w:pPr>
              <w:tabs>
                <w:tab w:val="left" w:pos="2130"/>
              </w:tabs>
              <w:jc w:val="both"/>
              <w:rPr>
                <w:rFonts w:ascii="Times New Roman" w:hAnsi="Times New Roman" w:cs="Times New Roman"/>
              </w:rPr>
            </w:pPr>
            <w:r w:rsidRPr="005A0550">
              <w:rPr>
                <w:rFonts w:ascii="Times New Roman" w:hAnsi="Times New Roman" w:cs="Times New Roman"/>
              </w:rPr>
              <w:t>Kvalita pitnej vody</w:t>
            </w:r>
          </w:p>
        </w:tc>
        <w:tc>
          <w:tcPr>
            <w:tcW w:w="1408" w:type="pct"/>
          </w:tcPr>
          <w:p w14:paraId="67049FF8" w14:textId="108F479B" w:rsidR="002128A7" w:rsidRDefault="002128A7" w:rsidP="00922E88">
            <w:pPr>
              <w:tabs>
                <w:tab w:val="left" w:pos="2130"/>
              </w:tabs>
              <w:jc w:val="right"/>
              <w:rPr>
                <w:rFonts w:ascii="Times New Roman" w:hAnsi="Times New Roman" w:cs="Times New Roman"/>
              </w:rPr>
            </w:pPr>
            <w:r>
              <w:rPr>
                <w:rFonts w:ascii="Times New Roman" w:hAnsi="Times New Roman" w:cs="Times New Roman"/>
              </w:rPr>
              <w:t>3,13</w:t>
            </w:r>
          </w:p>
        </w:tc>
      </w:tr>
      <w:tr w:rsidR="002128A7" w14:paraId="6245A797" w14:textId="77777777" w:rsidTr="008E6F57">
        <w:tc>
          <w:tcPr>
            <w:tcW w:w="3592" w:type="pct"/>
          </w:tcPr>
          <w:p w14:paraId="69560D5D" w14:textId="51EAF1C0" w:rsidR="002128A7" w:rsidRDefault="002128A7" w:rsidP="00C3425E">
            <w:pPr>
              <w:tabs>
                <w:tab w:val="left" w:pos="2130"/>
              </w:tabs>
              <w:jc w:val="both"/>
              <w:rPr>
                <w:rFonts w:ascii="Times New Roman" w:hAnsi="Times New Roman" w:cs="Times New Roman"/>
              </w:rPr>
            </w:pPr>
            <w:r w:rsidRPr="005A0550">
              <w:rPr>
                <w:rFonts w:ascii="Times New Roman" w:hAnsi="Times New Roman" w:cs="Times New Roman"/>
              </w:rPr>
              <w:t>Možnosti pre elektromobily</w:t>
            </w:r>
          </w:p>
        </w:tc>
        <w:tc>
          <w:tcPr>
            <w:tcW w:w="1408" w:type="pct"/>
          </w:tcPr>
          <w:p w14:paraId="254BA6AB" w14:textId="7498E05A" w:rsidR="002128A7" w:rsidRDefault="002128A7" w:rsidP="00922E88">
            <w:pPr>
              <w:tabs>
                <w:tab w:val="left" w:pos="2130"/>
              </w:tabs>
              <w:jc w:val="right"/>
              <w:rPr>
                <w:rFonts w:ascii="Times New Roman" w:hAnsi="Times New Roman" w:cs="Times New Roman"/>
              </w:rPr>
            </w:pPr>
            <w:r>
              <w:rPr>
                <w:rFonts w:ascii="Times New Roman" w:hAnsi="Times New Roman" w:cs="Times New Roman"/>
              </w:rPr>
              <w:t>3,16</w:t>
            </w:r>
          </w:p>
        </w:tc>
      </w:tr>
      <w:tr w:rsidR="002128A7" w14:paraId="1A7C258D" w14:textId="77777777" w:rsidTr="008E6F57">
        <w:tc>
          <w:tcPr>
            <w:tcW w:w="3592" w:type="pct"/>
          </w:tcPr>
          <w:p w14:paraId="646A29DC" w14:textId="3D493535" w:rsidR="002128A7" w:rsidRDefault="002128A7" w:rsidP="00C3425E">
            <w:pPr>
              <w:tabs>
                <w:tab w:val="left" w:pos="2130"/>
              </w:tabs>
              <w:jc w:val="both"/>
              <w:rPr>
                <w:rFonts w:ascii="Times New Roman" w:hAnsi="Times New Roman" w:cs="Times New Roman"/>
              </w:rPr>
            </w:pPr>
            <w:r w:rsidRPr="005A0550">
              <w:rPr>
                <w:rFonts w:ascii="Times New Roman" w:hAnsi="Times New Roman" w:cs="Times New Roman"/>
              </w:rPr>
              <w:t>Hluk v meste</w:t>
            </w:r>
          </w:p>
        </w:tc>
        <w:tc>
          <w:tcPr>
            <w:tcW w:w="1408" w:type="pct"/>
          </w:tcPr>
          <w:p w14:paraId="57D4D1A9" w14:textId="6F694171" w:rsidR="002128A7" w:rsidRDefault="002128A7" w:rsidP="00922E88">
            <w:pPr>
              <w:tabs>
                <w:tab w:val="left" w:pos="2130"/>
              </w:tabs>
              <w:jc w:val="right"/>
              <w:rPr>
                <w:rFonts w:ascii="Times New Roman" w:hAnsi="Times New Roman" w:cs="Times New Roman"/>
              </w:rPr>
            </w:pPr>
            <w:r>
              <w:rPr>
                <w:rFonts w:ascii="Times New Roman" w:hAnsi="Times New Roman" w:cs="Times New Roman"/>
              </w:rPr>
              <w:t>3,21</w:t>
            </w:r>
          </w:p>
        </w:tc>
      </w:tr>
      <w:tr w:rsidR="002128A7" w14:paraId="026B2F0B" w14:textId="77777777" w:rsidTr="008E6F57">
        <w:tc>
          <w:tcPr>
            <w:tcW w:w="3592" w:type="pct"/>
          </w:tcPr>
          <w:p w14:paraId="032E19DF" w14:textId="64F87BC1" w:rsidR="002128A7" w:rsidRPr="005A0550" w:rsidRDefault="002128A7" w:rsidP="00C3425E">
            <w:pPr>
              <w:tabs>
                <w:tab w:val="left" w:pos="2130"/>
              </w:tabs>
              <w:jc w:val="both"/>
              <w:rPr>
                <w:rFonts w:ascii="Times New Roman" w:hAnsi="Times New Roman" w:cs="Times New Roman"/>
              </w:rPr>
            </w:pPr>
            <w:r w:rsidRPr="005A0550">
              <w:rPr>
                <w:rFonts w:ascii="Times New Roman" w:hAnsi="Times New Roman" w:cs="Times New Roman"/>
              </w:rPr>
              <w:t>Prašnosť v meste</w:t>
            </w:r>
          </w:p>
        </w:tc>
        <w:tc>
          <w:tcPr>
            <w:tcW w:w="1408" w:type="pct"/>
          </w:tcPr>
          <w:p w14:paraId="1AA3366A" w14:textId="27320391" w:rsidR="002128A7" w:rsidRDefault="002128A7" w:rsidP="00922E88">
            <w:pPr>
              <w:tabs>
                <w:tab w:val="left" w:pos="2130"/>
              </w:tabs>
              <w:jc w:val="right"/>
              <w:rPr>
                <w:rFonts w:ascii="Times New Roman" w:hAnsi="Times New Roman" w:cs="Times New Roman"/>
              </w:rPr>
            </w:pPr>
            <w:r>
              <w:rPr>
                <w:rFonts w:ascii="Times New Roman" w:hAnsi="Times New Roman" w:cs="Times New Roman"/>
              </w:rPr>
              <w:t>3,38</w:t>
            </w:r>
          </w:p>
        </w:tc>
      </w:tr>
      <w:tr w:rsidR="002128A7" w14:paraId="6040BC30" w14:textId="77777777" w:rsidTr="008E6F57">
        <w:tc>
          <w:tcPr>
            <w:tcW w:w="3592" w:type="pct"/>
          </w:tcPr>
          <w:p w14:paraId="1BC343A1" w14:textId="2E8055DB" w:rsidR="002128A7" w:rsidRPr="005A0550" w:rsidRDefault="002128A7" w:rsidP="00C3425E">
            <w:pPr>
              <w:tabs>
                <w:tab w:val="left" w:pos="2130"/>
              </w:tabs>
              <w:jc w:val="both"/>
              <w:rPr>
                <w:rFonts w:ascii="Times New Roman" w:hAnsi="Times New Roman" w:cs="Times New Roman"/>
              </w:rPr>
            </w:pPr>
            <w:r w:rsidRPr="005A0550">
              <w:rPr>
                <w:rFonts w:ascii="Times New Roman" w:hAnsi="Times New Roman" w:cs="Times New Roman"/>
              </w:rPr>
              <w:t>Čistota a verejný poriadok</w:t>
            </w:r>
          </w:p>
        </w:tc>
        <w:tc>
          <w:tcPr>
            <w:tcW w:w="1408" w:type="pct"/>
          </w:tcPr>
          <w:p w14:paraId="2D062831" w14:textId="2A4569BC" w:rsidR="002128A7" w:rsidRDefault="002128A7" w:rsidP="00922E88">
            <w:pPr>
              <w:tabs>
                <w:tab w:val="left" w:pos="2130"/>
              </w:tabs>
              <w:jc w:val="right"/>
              <w:rPr>
                <w:rFonts w:ascii="Times New Roman" w:hAnsi="Times New Roman" w:cs="Times New Roman"/>
              </w:rPr>
            </w:pPr>
            <w:r>
              <w:rPr>
                <w:rFonts w:ascii="Times New Roman" w:hAnsi="Times New Roman" w:cs="Times New Roman"/>
              </w:rPr>
              <w:t>3,47</w:t>
            </w:r>
          </w:p>
        </w:tc>
      </w:tr>
    </w:tbl>
    <w:p w14:paraId="6D43EF33" w14:textId="77777777" w:rsidR="00C12DBB" w:rsidRDefault="00C12DBB" w:rsidP="00C3425E">
      <w:pPr>
        <w:tabs>
          <w:tab w:val="left" w:pos="2130"/>
        </w:tabs>
        <w:spacing w:after="0" w:line="240" w:lineRule="auto"/>
        <w:jc w:val="both"/>
        <w:rPr>
          <w:rFonts w:ascii="Times New Roman" w:hAnsi="Times New Roman" w:cs="Times New Roman"/>
        </w:rPr>
      </w:pPr>
    </w:p>
    <w:p w14:paraId="3222CB7B" w14:textId="0EDF2A68" w:rsidR="00200EF4" w:rsidRDefault="00200EF4" w:rsidP="001826F3">
      <w:pPr>
        <w:tabs>
          <w:tab w:val="left" w:pos="2130"/>
        </w:tabs>
        <w:spacing w:after="0" w:line="240" w:lineRule="auto"/>
        <w:ind w:left="284"/>
        <w:jc w:val="both"/>
        <w:rPr>
          <w:rFonts w:ascii="Times New Roman" w:hAnsi="Times New Roman" w:cs="Times New Roman"/>
        </w:rPr>
      </w:pPr>
      <w:r>
        <w:rPr>
          <w:rFonts w:ascii="Times New Roman" w:hAnsi="Times New Roman" w:cs="Times New Roman"/>
        </w:rPr>
        <w:t>V rámci životného prostredia sú respondenti spokojní s jednotlivými oblasťami skôr na úrovní priemeru. Najviac spokojní sú s </w:t>
      </w:r>
      <w:r w:rsidR="00C12DBB">
        <w:rPr>
          <w:rFonts w:ascii="Times New Roman" w:hAnsi="Times New Roman" w:cs="Times New Roman"/>
        </w:rPr>
        <w:t>l</w:t>
      </w:r>
      <w:r>
        <w:rPr>
          <w:rFonts w:ascii="Times New Roman" w:hAnsi="Times New Roman" w:cs="Times New Roman"/>
        </w:rPr>
        <w:t>ikvidáciou rastlinného odpadu (</w:t>
      </w:r>
      <w:r w:rsidR="00324438">
        <w:rPr>
          <w:rFonts w:ascii="Times New Roman" w:hAnsi="Times New Roman" w:cs="Times New Roman"/>
        </w:rPr>
        <w:t xml:space="preserve">priemerná známka </w:t>
      </w:r>
      <w:r>
        <w:rPr>
          <w:rFonts w:ascii="Times New Roman" w:hAnsi="Times New Roman" w:cs="Times New Roman"/>
        </w:rPr>
        <w:t>2,65)</w:t>
      </w:r>
      <w:r w:rsidR="00AC64CE">
        <w:rPr>
          <w:rFonts w:ascii="Times New Roman" w:hAnsi="Times New Roman" w:cs="Times New Roman"/>
        </w:rPr>
        <w:t xml:space="preserve"> aj na základe najvyššej početnosti známky 1</w:t>
      </w:r>
      <w:r>
        <w:rPr>
          <w:rFonts w:ascii="Times New Roman" w:hAnsi="Times New Roman" w:cs="Times New Roman"/>
        </w:rPr>
        <w:t>, verejným osvetlením (2,72), oddychovými zónami a hospodárením s artézskou studňou (2,95).</w:t>
      </w:r>
      <w:r w:rsidR="00C12DBB">
        <w:rPr>
          <w:rFonts w:ascii="Times New Roman" w:hAnsi="Times New Roman" w:cs="Times New Roman"/>
        </w:rPr>
        <w:t xml:space="preserve"> Za najmenej spokojnú oblasť hodnotili respondenti čierne skládky (3,68)</w:t>
      </w:r>
      <w:r w:rsidR="009469CC">
        <w:rPr>
          <w:rFonts w:ascii="Times New Roman" w:hAnsi="Times New Roman" w:cs="Times New Roman"/>
        </w:rPr>
        <w:t xml:space="preserve"> aj na základe najvyššej početnosti známky 5</w:t>
      </w:r>
      <w:r w:rsidR="00C12DBB">
        <w:rPr>
          <w:rFonts w:ascii="Times New Roman" w:hAnsi="Times New Roman" w:cs="Times New Roman"/>
        </w:rPr>
        <w:t>, čistotu a verejný poriadok (3,47) a odvoz a likvidáciu odpadu, separovanie (3,40).</w:t>
      </w:r>
      <w:r w:rsidR="00AC64CE">
        <w:rPr>
          <w:rFonts w:ascii="Times New Roman" w:hAnsi="Times New Roman" w:cs="Times New Roman"/>
        </w:rPr>
        <w:t xml:space="preserve"> </w:t>
      </w:r>
      <w:r w:rsidR="00AC64CE" w:rsidRPr="00E12C5E">
        <w:rPr>
          <w:rFonts w:ascii="Times New Roman" w:hAnsi="Times New Roman" w:cs="Times New Roman"/>
        </w:rPr>
        <w:t xml:space="preserve">Výsledky súhrnnej analýzy otázky sú prezentované pomocou vážených aritmetických priemerov jednotlivých známok </w:t>
      </w:r>
      <w:r w:rsidR="00324438">
        <w:rPr>
          <w:rFonts w:ascii="Times New Roman" w:hAnsi="Times New Roman" w:cs="Times New Roman"/>
        </w:rPr>
        <w:t xml:space="preserve">pridelených respondentmi </w:t>
      </w:r>
      <w:r w:rsidR="00AC64CE" w:rsidRPr="00E12C5E">
        <w:rPr>
          <w:rFonts w:ascii="Times New Roman" w:hAnsi="Times New Roman" w:cs="Times New Roman"/>
        </w:rPr>
        <w:t>za danú oblasť.</w:t>
      </w:r>
    </w:p>
    <w:p w14:paraId="18B64952" w14:textId="77777777" w:rsidR="00324438" w:rsidRDefault="00324438" w:rsidP="00C3425E">
      <w:pPr>
        <w:tabs>
          <w:tab w:val="left" w:pos="2130"/>
        </w:tabs>
        <w:spacing w:after="0" w:line="240" w:lineRule="auto"/>
        <w:jc w:val="both"/>
        <w:rPr>
          <w:rFonts w:ascii="Times New Roman" w:hAnsi="Times New Roman" w:cs="Times New Roman"/>
        </w:rPr>
      </w:pPr>
    </w:p>
    <w:p w14:paraId="467C2975" w14:textId="77777777" w:rsidR="00324438" w:rsidRDefault="00324438" w:rsidP="00A34182">
      <w:pPr>
        <w:tabs>
          <w:tab w:val="left" w:pos="2130"/>
        </w:tabs>
        <w:spacing w:after="0" w:line="240" w:lineRule="auto"/>
        <w:jc w:val="both"/>
        <w:rPr>
          <w:rFonts w:ascii="Times New Roman" w:hAnsi="Times New Roman" w:cs="Times New Roman"/>
        </w:rPr>
      </w:pPr>
    </w:p>
    <w:p w14:paraId="03968233" w14:textId="77777777" w:rsidR="009469CC" w:rsidRDefault="009469CC" w:rsidP="00A34182">
      <w:pPr>
        <w:tabs>
          <w:tab w:val="left" w:pos="2130"/>
        </w:tabs>
        <w:spacing w:after="0" w:line="240" w:lineRule="auto"/>
        <w:jc w:val="both"/>
        <w:rPr>
          <w:rFonts w:ascii="Times New Roman" w:hAnsi="Times New Roman" w:cs="Times New Roman"/>
        </w:rPr>
      </w:pPr>
    </w:p>
    <w:p w14:paraId="65FA0743" w14:textId="6C01712B" w:rsidR="009469CC" w:rsidRDefault="009469CC" w:rsidP="00A34182">
      <w:pPr>
        <w:tabs>
          <w:tab w:val="left" w:pos="2130"/>
        </w:tabs>
        <w:spacing w:after="0" w:line="240" w:lineRule="auto"/>
        <w:jc w:val="both"/>
        <w:rPr>
          <w:rFonts w:ascii="Times New Roman" w:hAnsi="Times New Roman" w:cs="Times New Roman"/>
        </w:rPr>
      </w:pPr>
      <w:r>
        <w:rPr>
          <w:noProof/>
        </w:rPr>
        <w:lastRenderedPageBreak/>
        <w:drawing>
          <wp:inline distT="0" distB="0" distL="0" distR="0" wp14:anchorId="0E5F8113" wp14:editId="51A15095">
            <wp:extent cx="5760720" cy="5086350"/>
            <wp:effectExtent l="0" t="0" r="11430" b="0"/>
            <wp:docPr id="1150190074" name="Graf 1">
              <a:extLst xmlns:a="http://schemas.openxmlformats.org/drawingml/2006/main">
                <a:ext uri="{FF2B5EF4-FFF2-40B4-BE49-F238E27FC236}">
                  <a16:creationId xmlns:a16="http://schemas.microsoft.com/office/drawing/2014/main" id="{390D3419-8D93-5F32-5770-C34E8BBB647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844EFD6" w14:textId="77777777" w:rsidR="009469CC" w:rsidRDefault="009469CC" w:rsidP="00A34182">
      <w:pPr>
        <w:tabs>
          <w:tab w:val="left" w:pos="2130"/>
        </w:tabs>
        <w:spacing w:after="0" w:line="240" w:lineRule="auto"/>
        <w:jc w:val="both"/>
        <w:rPr>
          <w:rFonts w:ascii="Times New Roman" w:hAnsi="Times New Roman" w:cs="Times New Roman"/>
        </w:rPr>
      </w:pPr>
    </w:p>
    <w:p w14:paraId="4A028621" w14:textId="2407478D" w:rsidR="0090007B" w:rsidRDefault="0090007B" w:rsidP="00A34182">
      <w:pPr>
        <w:pStyle w:val="Odsekzoznamu"/>
        <w:numPr>
          <w:ilvl w:val="0"/>
          <w:numId w:val="2"/>
        </w:numPr>
        <w:tabs>
          <w:tab w:val="left" w:pos="2130"/>
        </w:tabs>
        <w:spacing w:after="0" w:line="240" w:lineRule="auto"/>
        <w:ind w:left="284" w:hanging="284"/>
        <w:jc w:val="both"/>
        <w:rPr>
          <w:rFonts w:ascii="Times New Roman" w:hAnsi="Times New Roman" w:cs="Times New Roman"/>
          <w:b/>
          <w:bCs/>
        </w:rPr>
      </w:pPr>
      <w:r w:rsidRPr="0090007B">
        <w:rPr>
          <w:rFonts w:ascii="Times New Roman" w:hAnsi="Times New Roman" w:cs="Times New Roman"/>
          <w:b/>
          <w:bCs/>
        </w:rPr>
        <w:t>Uveďte prosím, ako separujete vo Vašej domácnosti:</w:t>
      </w:r>
    </w:p>
    <w:p w14:paraId="71ABDEB6" w14:textId="66B412A9" w:rsidR="0090007B" w:rsidRDefault="003D7AFD" w:rsidP="001826F3">
      <w:pPr>
        <w:tabs>
          <w:tab w:val="left" w:pos="2130"/>
        </w:tabs>
        <w:spacing w:after="0" w:line="240" w:lineRule="auto"/>
        <w:ind w:left="284"/>
        <w:jc w:val="both"/>
        <w:rPr>
          <w:rFonts w:ascii="Times New Roman" w:hAnsi="Times New Roman" w:cs="Times New Roman"/>
        </w:rPr>
      </w:pPr>
      <w:r w:rsidRPr="00C12DBB">
        <w:rPr>
          <w:rFonts w:ascii="Times New Roman" w:hAnsi="Times New Roman" w:cs="Times New Roman"/>
        </w:rPr>
        <w:t xml:space="preserve">Na základe výsledkov prieskumu môžeme konštatovať, že väčšina obyvateľov mesta Šaľa </w:t>
      </w:r>
      <w:r w:rsidR="005A083A">
        <w:rPr>
          <w:rFonts w:ascii="Times New Roman" w:hAnsi="Times New Roman" w:cs="Times New Roman"/>
        </w:rPr>
        <w:t>p</w:t>
      </w:r>
      <w:r w:rsidRPr="00C12DBB">
        <w:rPr>
          <w:rFonts w:ascii="Times New Roman" w:hAnsi="Times New Roman" w:cs="Times New Roman"/>
        </w:rPr>
        <w:t>ravidelne tried</w:t>
      </w:r>
      <w:r w:rsidR="005A083A">
        <w:rPr>
          <w:rFonts w:ascii="Times New Roman" w:hAnsi="Times New Roman" w:cs="Times New Roman"/>
        </w:rPr>
        <w:t>i</w:t>
      </w:r>
      <w:r w:rsidRPr="00C12DBB">
        <w:rPr>
          <w:rFonts w:ascii="Times New Roman" w:hAnsi="Times New Roman" w:cs="Times New Roman"/>
        </w:rPr>
        <w:t xml:space="preserve"> jednotlivé druhy odpadu, pričom najvyššiu mieru separácie majú plasty (87,28%), sklo (81,98%) a papier (79,51%). Naopak najnižšiu mieru pravidelného triedenia má kuchynský odpad (55,12%), použitý olej (59,72%) a</w:t>
      </w:r>
      <w:r w:rsidR="001826F3">
        <w:rPr>
          <w:rFonts w:ascii="Times New Roman" w:hAnsi="Times New Roman" w:cs="Times New Roman"/>
        </w:rPr>
        <w:t> </w:t>
      </w:r>
      <w:r w:rsidRPr="00C12DBB">
        <w:rPr>
          <w:rFonts w:ascii="Times New Roman" w:hAnsi="Times New Roman" w:cs="Times New Roman"/>
        </w:rPr>
        <w:t>bioodpad</w:t>
      </w:r>
      <w:r w:rsidR="001826F3">
        <w:rPr>
          <w:rFonts w:ascii="Times New Roman" w:hAnsi="Times New Roman" w:cs="Times New Roman"/>
        </w:rPr>
        <w:t xml:space="preserve"> </w:t>
      </w:r>
      <w:r w:rsidRPr="00C12DBB">
        <w:rPr>
          <w:rFonts w:ascii="Times New Roman" w:hAnsi="Times New Roman" w:cs="Times New Roman"/>
        </w:rPr>
        <w:t>(51,94%). Separovanie nebezpečných látok uviedlo ,,vždy“ 67,85% respondento</w:t>
      </w:r>
      <w:r w:rsidR="002048E7" w:rsidRPr="00C12DBB">
        <w:rPr>
          <w:rFonts w:ascii="Times New Roman" w:hAnsi="Times New Roman" w:cs="Times New Roman"/>
        </w:rPr>
        <w:t>v</w:t>
      </w:r>
      <w:r w:rsidR="001826F3">
        <w:rPr>
          <w:rFonts w:ascii="Times New Roman" w:hAnsi="Times New Roman" w:cs="Times New Roman"/>
        </w:rPr>
        <w:t>,</w:t>
      </w:r>
      <w:r w:rsidR="002048E7" w:rsidRPr="00C12DBB">
        <w:rPr>
          <w:rFonts w:ascii="Times New Roman" w:hAnsi="Times New Roman" w:cs="Times New Roman"/>
        </w:rPr>
        <w:t xml:space="preserve"> čo naznačuje pomerne vysokú environmentálnu zodpovednosť v tejto oblasti. Naopak sa ešte stále nájde určité percento respondentov, ktorí vždy alebo občas vyvážajú odpad aj na neoficiálne skládky. </w:t>
      </w:r>
    </w:p>
    <w:p w14:paraId="737F645D" w14:textId="77777777" w:rsidR="000E77D4" w:rsidRPr="00C12DBB" w:rsidRDefault="000E77D4" w:rsidP="00C3425E">
      <w:pPr>
        <w:tabs>
          <w:tab w:val="left" w:pos="2130"/>
        </w:tabs>
        <w:spacing w:after="0" w:line="240" w:lineRule="auto"/>
        <w:ind w:left="360"/>
        <w:jc w:val="both"/>
        <w:rPr>
          <w:rFonts w:ascii="Times New Roman" w:hAnsi="Times New Roman" w:cs="Times New Roman"/>
        </w:rPr>
      </w:pPr>
    </w:p>
    <w:tbl>
      <w:tblPr>
        <w:tblW w:w="4846" w:type="pct"/>
        <w:tblInd w:w="279" w:type="dxa"/>
        <w:tblCellMar>
          <w:left w:w="70" w:type="dxa"/>
          <w:right w:w="70" w:type="dxa"/>
        </w:tblCellMar>
        <w:tblLook w:val="04A0" w:firstRow="1" w:lastRow="0" w:firstColumn="1" w:lastColumn="0" w:noHBand="0" w:noVBand="1"/>
      </w:tblPr>
      <w:tblGrid>
        <w:gridCol w:w="2755"/>
        <w:gridCol w:w="896"/>
        <w:gridCol w:w="819"/>
        <w:gridCol w:w="819"/>
        <w:gridCol w:w="1375"/>
        <w:gridCol w:w="1297"/>
        <w:gridCol w:w="822"/>
      </w:tblGrid>
      <w:tr w:rsidR="0090007B" w:rsidRPr="0090007B" w14:paraId="22D5C7A0" w14:textId="77777777" w:rsidTr="001826F3">
        <w:trPr>
          <w:trHeight w:val="300"/>
        </w:trPr>
        <w:tc>
          <w:tcPr>
            <w:tcW w:w="14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938B76" w14:textId="77777777" w:rsidR="0090007B" w:rsidRPr="0090007B" w:rsidRDefault="0090007B" w:rsidP="00C3425E">
            <w:pPr>
              <w:spacing w:after="0" w:line="240" w:lineRule="auto"/>
              <w:rPr>
                <w:rFonts w:ascii="Times New Roman" w:hAnsi="Times New Roman" w:cs="Times New Roman"/>
                <w:b/>
                <w:bCs/>
              </w:rPr>
            </w:pPr>
            <w:r w:rsidRPr="0090007B">
              <w:rPr>
                <w:rFonts w:ascii="Times New Roman" w:hAnsi="Times New Roman" w:cs="Times New Roman"/>
                <w:b/>
                <w:bCs/>
              </w:rPr>
              <w:t>Činnosť</w:t>
            </w:r>
          </w:p>
        </w:tc>
        <w:tc>
          <w:tcPr>
            <w:tcW w:w="590" w:type="pct"/>
            <w:tcBorders>
              <w:top w:val="single" w:sz="4" w:space="0" w:color="auto"/>
              <w:left w:val="nil"/>
              <w:bottom w:val="single" w:sz="4" w:space="0" w:color="auto"/>
              <w:right w:val="single" w:sz="4" w:space="0" w:color="auto"/>
            </w:tcBorders>
            <w:shd w:val="clear" w:color="auto" w:fill="auto"/>
            <w:noWrap/>
            <w:vAlign w:val="bottom"/>
            <w:hideMark/>
          </w:tcPr>
          <w:p w14:paraId="0459FF51" w14:textId="77777777" w:rsidR="0090007B" w:rsidRPr="0090007B" w:rsidRDefault="0090007B" w:rsidP="00C3425E">
            <w:pPr>
              <w:spacing w:after="0" w:line="240" w:lineRule="auto"/>
              <w:rPr>
                <w:rFonts w:ascii="Times New Roman" w:hAnsi="Times New Roman" w:cs="Times New Roman"/>
                <w:b/>
                <w:bCs/>
              </w:rPr>
            </w:pPr>
            <w:r w:rsidRPr="0090007B">
              <w:rPr>
                <w:rFonts w:ascii="Times New Roman" w:hAnsi="Times New Roman" w:cs="Times New Roman"/>
                <w:b/>
                <w:bCs/>
              </w:rPr>
              <w:t>vždy</w:t>
            </w:r>
          </w:p>
        </w:tc>
        <w:tc>
          <w:tcPr>
            <w:tcW w:w="466" w:type="pct"/>
            <w:tcBorders>
              <w:top w:val="single" w:sz="4" w:space="0" w:color="auto"/>
              <w:left w:val="nil"/>
              <w:bottom w:val="single" w:sz="4" w:space="0" w:color="auto"/>
              <w:right w:val="single" w:sz="4" w:space="0" w:color="auto"/>
            </w:tcBorders>
            <w:shd w:val="clear" w:color="auto" w:fill="auto"/>
            <w:noWrap/>
            <w:vAlign w:val="bottom"/>
            <w:hideMark/>
          </w:tcPr>
          <w:p w14:paraId="0BA48AEA" w14:textId="77777777" w:rsidR="0090007B" w:rsidRPr="0090007B" w:rsidRDefault="0090007B" w:rsidP="00C3425E">
            <w:pPr>
              <w:spacing w:after="0" w:line="240" w:lineRule="auto"/>
              <w:rPr>
                <w:rFonts w:ascii="Times New Roman" w:hAnsi="Times New Roman" w:cs="Times New Roman"/>
                <w:b/>
                <w:bCs/>
              </w:rPr>
            </w:pPr>
            <w:r w:rsidRPr="0090007B">
              <w:rPr>
                <w:rFonts w:ascii="Times New Roman" w:hAnsi="Times New Roman" w:cs="Times New Roman"/>
                <w:b/>
                <w:bCs/>
              </w:rPr>
              <w:t>občas</w:t>
            </w:r>
          </w:p>
        </w:tc>
        <w:tc>
          <w:tcPr>
            <w:tcW w:w="466" w:type="pct"/>
            <w:tcBorders>
              <w:top w:val="single" w:sz="4" w:space="0" w:color="auto"/>
              <w:left w:val="nil"/>
              <w:bottom w:val="single" w:sz="4" w:space="0" w:color="auto"/>
              <w:right w:val="single" w:sz="4" w:space="0" w:color="auto"/>
            </w:tcBorders>
            <w:shd w:val="clear" w:color="auto" w:fill="auto"/>
            <w:noWrap/>
            <w:vAlign w:val="bottom"/>
            <w:hideMark/>
          </w:tcPr>
          <w:p w14:paraId="4271E73C" w14:textId="77777777" w:rsidR="0090007B" w:rsidRPr="0090007B" w:rsidRDefault="0090007B" w:rsidP="00C3425E">
            <w:pPr>
              <w:spacing w:after="0" w:line="240" w:lineRule="auto"/>
              <w:rPr>
                <w:rFonts w:ascii="Times New Roman" w:hAnsi="Times New Roman" w:cs="Times New Roman"/>
                <w:b/>
                <w:bCs/>
              </w:rPr>
            </w:pPr>
            <w:r w:rsidRPr="0090007B">
              <w:rPr>
                <w:rFonts w:ascii="Times New Roman" w:hAnsi="Times New Roman" w:cs="Times New Roman"/>
                <w:b/>
                <w:bCs/>
              </w:rPr>
              <w:t>nikdy</w:t>
            </w:r>
          </w:p>
        </w:tc>
        <w:tc>
          <w:tcPr>
            <w:tcW w:w="783" w:type="pct"/>
            <w:tcBorders>
              <w:top w:val="single" w:sz="4" w:space="0" w:color="auto"/>
              <w:left w:val="nil"/>
              <w:bottom w:val="single" w:sz="4" w:space="0" w:color="auto"/>
              <w:right w:val="single" w:sz="4" w:space="0" w:color="auto"/>
            </w:tcBorders>
            <w:shd w:val="clear" w:color="auto" w:fill="auto"/>
            <w:noWrap/>
            <w:vAlign w:val="bottom"/>
            <w:hideMark/>
          </w:tcPr>
          <w:p w14:paraId="26C0B36D" w14:textId="77777777" w:rsidR="0090007B" w:rsidRPr="0090007B" w:rsidRDefault="0090007B" w:rsidP="00C3425E">
            <w:pPr>
              <w:spacing w:after="0" w:line="240" w:lineRule="auto"/>
              <w:rPr>
                <w:rFonts w:ascii="Times New Roman" w:hAnsi="Times New Roman" w:cs="Times New Roman"/>
                <w:b/>
                <w:bCs/>
              </w:rPr>
            </w:pPr>
            <w:r w:rsidRPr="0090007B">
              <w:rPr>
                <w:rFonts w:ascii="Times New Roman" w:hAnsi="Times New Roman" w:cs="Times New Roman"/>
                <w:b/>
                <w:bCs/>
              </w:rPr>
              <w:t>netýka sa ma</w:t>
            </w:r>
          </w:p>
        </w:tc>
        <w:tc>
          <w:tcPr>
            <w:tcW w:w="738" w:type="pct"/>
            <w:tcBorders>
              <w:top w:val="single" w:sz="4" w:space="0" w:color="auto"/>
              <w:left w:val="nil"/>
              <w:bottom w:val="single" w:sz="4" w:space="0" w:color="auto"/>
              <w:right w:val="single" w:sz="4" w:space="0" w:color="auto"/>
            </w:tcBorders>
            <w:shd w:val="clear" w:color="auto" w:fill="auto"/>
            <w:noWrap/>
            <w:vAlign w:val="bottom"/>
            <w:hideMark/>
          </w:tcPr>
          <w:p w14:paraId="49B03324" w14:textId="77777777" w:rsidR="0090007B" w:rsidRPr="0090007B" w:rsidRDefault="0090007B" w:rsidP="00C3425E">
            <w:pPr>
              <w:spacing w:after="0" w:line="240" w:lineRule="auto"/>
              <w:rPr>
                <w:rFonts w:ascii="Times New Roman" w:hAnsi="Times New Roman" w:cs="Times New Roman"/>
                <w:b/>
                <w:bCs/>
              </w:rPr>
            </w:pPr>
            <w:r w:rsidRPr="0090007B">
              <w:rPr>
                <w:rFonts w:ascii="Times New Roman" w:hAnsi="Times New Roman" w:cs="Times New Roman"/>
                <w:b/>
                <w:bCs/>
              </w:rPr>
              <w:t>nevyjadrene</w:t>
            </w:r>
          </w:p>
        </w:tc>
        <w:tc>
          <w:tcPr>
            <w:tcW w:w="547" w:type="pct"/>
            <w:tcBorders>
              <w:top w:val="single" w:sz="4" w:space="0" w:color="auto"/>
              <w:left w:val="nil"/>
              <w:bottom w:val="single" w:sz="4" w:space="0" w:color="auto"/>
              <w:right w:val="single" w:sz="4" w:space="0" w:color="auto"/>
            </w:tcBorders>
            <w:shd w:val="clear" w:color="auto" w:fill="auto"/>
            <w:noWrap/>
            <w:vAlign w:val="bottom"/>
            <w:hideMark/>
          </w:tcPr>
          <w:p w14:paraId="07A6BE0E" w14:textId="77777777" w:rsidR="0090007B" w:rsidRPr="0090007B" w:rsidRDefault="0090007B" w:rsidP="00C3425E">
            <w:pPr>
              <w:spacing w:after="0" w:line="240" w:lineRule="auto"/>
              <w:rPr>
                <w:rFonts w:ascii="Times New Roman" w:hAnsi="Times New Roman" w:cs="Times New Roman"/>
                <w:b/>
                <w:bCs/>
              </w:rPr>
            </w:pPr>
            <w:r w:rsidRPr="0090007B">
              <w:rPr>
                <w:rFonts w:ascii="Times New Roman" w:hAnsi="Times New Roman" w:cs="Times New Roman"/>
                <w:b/>
                <w:bCs/>
              </w:rPr>
              <w:t>spolu</w:t>
            </w:r>
          </w:p>
        </w:tc>
      </w:tr>
      <w:tr w:rsidR="0090007B" w:rsidRPr="0090007B" w14:paraId="3C8ACF94" w14:textId="77777777" w:rsidTr="001826F3">
        <w:trPr>
          <w:trHeight w:val="300"/>
        </w:trPr>
        <w:tc>
          <w:tcPr>
            <w:tcW w:w="1410" w:type="pct"/>
            <w:tcBorders>
              <w:top w:val="nil"/>
              <w:left w:val="single" w:sz="4" w:space="0" w:color="auto"/>
              <w:bottom w:val="single" w:sz="4" w:space="0" w:color="auto"/>
              <w:right w:val="single" w:sz="4" w:space="0" w:color="auto"/>
            </w:tcBorders>
            <w:shd w:val="clear" w:color="auto" w:fill="auto"/>
            <w:noWrap/>
            <w:vAlign w:val="bottom"/>
            <w:hideMark/>
          </w:tcPr>
          <w:p w14:paraId="7E5802DD" w14:textId="1ADD0E6E" w:rsidR="0090007B" w:rsidRPr="0090007B" w:rsidRDefault="0090007B" w:rsidP="00C3425E">
            <w:pPr>
              <w:spacing w:after="0" w:line="240" w:lineRule="auto"/>
              <w:rPr>
                <w:rFonts w:ascii="Times New Roman" w:hAnsi="Times New Roman" w:cs="Times New Roman"/>
              </w:rPr>
            </w:pPr>
            <w:r>
              <w:rPr>
                <w:rFonts w:ascii="Times New Roman" w:hAnsi="Times New Roman" w:cs="Times New Roman"/>
              </w:rPr>
              <w:t>Separujeme p</w:t>
            </w:r>
            <w:r w:rsidRPr="0090007B">
              <w:rPr>
                <w:rFonts w:ascii="Times New Roman" w:hAnsi="Times New Roman" w:cs="Times New Roman"/>
              </w:rPr>
              <w:t>apier</w:t>
            </w:r>
          </w:p>
        </w:tc>
        <w:tc>
          <w:tcPr>
            <w:tcW w:w="590" w:type="pct"/>
            <w:tcBorders>
              <w:top w:val="nil"/>
              <w:left w:val="nil"/>
              <w:bottom w:val="single" w:sz="4" w:space="0" w:color="auto"/>
              <w:right w:val="single" w:sz="4" w:space="0" w:color="auto"/>
            </w:tcBorders>
            <w:shd w:val="clear" w:color="auto" w:fill="auto"/>
            <w:noWrap/>
            <w:vAlign w:val="bottom"/>
            <w:hideMark/>
          </w:tcPr>
          <w:p w14:paraId="1172CBE7"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79,51%</w:t>
            </w:r>
          </w:p>
        </w:tc>
        <w:tc>
          <w:tcPr>
            <w:tcW w:w="466" w:type="pct"/>
            <w:tcBorders>
              <w:top w:val="nil"/>
              <w:left w:val="nil"/>
              <w:bottom w:val="single" w:sz="4" w:space="0" w:color="auto"/>
              <w:right w:val="single" w:sz="4" w:space="0" w:color="auto"/>
            </w:tcBorders>
            <w:shd w:val="clear" w:color="auto" w:fill="auto"/>
            <w:noWrap/>
            <w:vAlign w:val="bottom"/>
            <w:hideMark/>
          </w:tcPr>
          <w:p w14:paraId="7C051AE1"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14,13%</w:t>
            </w:r>
          </w:p>
        </w:tc>
        <w:tc>
          <w:tcPr>
            <w:tcW w:w="466" w:type="pct"/>
            <w:tcBorders>
              <w:top w:val="nil"/>
              <w:left w:val="nil"/>
              <w:bottom w:val="single" w:sz="4" w:space="0" w:color="auto"/>
              <w:right w:val="single" w:sz="4" w:space="0" w:color="auto"/>
            </w:tcBorders>
            <w:shd w:val="clear" w:color="auto" w:fill="auto"/>
            <w:noWrap/>
            <w:vAlign w:val="bottom"/>
            <w:hideMark/>
          </w:tcPr>
          <w:p w14:paraId="6AE53241"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3,53%</w:t>
            </w:r>
          </w:p>
        </w:tc>
        <w:tc>
          <w:tcPr>
            <w:tcW w:w="783" w:type="pct"/>
            <w:tcBorders>
              <w:top w:val="nil"/>
              <w:left w:val="nil"/>
              <w:bottom w:val="single" w:sz="4" w:space="0" w:color="auto"/>
              <w:right w:val="single" w:sz="4" w:space="0" w:color="auto"/>
            </w:tcBorders>
            <w:shd w:val="clear" w:color="auto" w:fill="auto"/>
            <w:noWrap/>
            <w:vAlign w:val="bottom"/>
            <w:hideMark/>
          </w:tcPr>
          <w:p w14:paraId="75C5E604"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1,06%</w:t>
            </w:r>
          </w:p>
        </w:tc>
        <w:tc>
          <w:tcPr>
            <w:tcW w:w="738" w:type="pct"/>
            <w:tcBorders>
              <w:top w:val="nil"/>
              <w:left w:val="nil"/>
              <w:bottom w:val="single" w:sz="4" w:space="0" w:color="auto"/>
              <w:right w:val="single" w:sz="4" w:space="0" w:color="auto"/>
            </w:tcBorders>
            <w:shd w:val="clear" w:color="auto" w:fill="auto"/>
            <w:noWrap/>
            <w:vAlign w:val="bottom"/>
            <w:hideMark/>
          </w:tcPr>
          <w:p w14:paraId="441611C7"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1,77%</w:t>
            </w:r>
          </w:p>
        </w:tc>
        <w:tc>
          <w:tcPr>
            <w:tcW w:w="547" w:type="pct"/>
            <w:tcBorders>
              <w:top w:val="nil"/>
              <w:left w:val="nil"/>
              <w:bottom w:val="single" w:sz="4" w:space="0" w:color="auto"/>
              <w:right w:val="single" w:sz="4" w:space="0" w:color="auto"/>
            </w:tcBorders>
            <w:shd w:val="clear" w:color="auto" w:fill="auto"/>
            <w:noWrap/>
            <w:vAlign w:val="bottom"/>
            <w:hideMark/>
          </w:tcPr>
          <w:p w14:paraId="1DB4CF8B" w14:textId="77777777" w:rsidR="0090007B" w:rsidRPr="0090007B" w:rsidRDefault="0090007B" w:rsidP="00C3425E">
            <w:pPr>
              <w:spacing w:after="0" w:line="240" w:lineRule="auto"/>
              <w:jc w:val="right"/>
              <w:rPr>
                <w:rFonts w:ascii="Times New Roman" w:hAnsi="Times New Roman" w:cs="Times New Roman"/>
              </w:rPr>
            </w:pPr>
            <w:r w:rsidRPr="0090007B">
              <w:rPr>
                <w:rFonts w:ascii="Times New Roman" w:hAnsi="Times New Roman" w:cs="Times New Roman"/>
              </w:rPr>
              <w:t>100%</w:t>
            </w:r>
          </w:p>
        </w:tc>
      </w:tr>
      <w:tr w:rsidR="0090007B" w:rsidRPr="0090007B" w14:paraId="62684D6C" w14:textId="77777777" w:rsidTr="001826F3">
        <w:trPr>
          <w:trHeight w:val="300"/>
        </w:trPr>
        <w:tc>
          <w:tcPr>
            <w:tcW w:w="1410" w:type="pct"/>
            <w:tcBorders>
              <w:top w:val="nil"/>
              <w:left w:val="single" w:sz="4" w:space="0" w:color="auto"/>
              <w:bottom w:val="single" w:sz="4" w:space="0" w:color="auto"/>
              <w:right w:val="single" w:sz="4" w:space="0" w:color="auto"/>
            </w:tcBorders>
            <w:shd w:val="clear" w:color="auto" w:fill="auto"/>
            <w:noWrap/>
            <w:vAlign w:val="bottom"/>
            <w:hideMark/>
          </w:tcPr>
          <w:p w14:paraId="344A3091" w14:textId="5C7F2A7D" w:rsidR="0090007B" w:rsidRPr="0090007B" w:rsidRDefault="0090007B" w:rsidP="00C3425E">
            <w:pPr>
              <w:spacing w:after="0" w:line="240" w:lineRule="auto"/>
              <w:rPr>
                <w:rFonts w:ascii="Times New Roman" w:hAnsi="Times New Roman" w:cs="Times New Roman"/>
              </w:rPr>
            </w:pPr>
            <w:r>
              <w:rPr>
                <w:rFonts w:ascii="Times New Roman" w:hAnsi="Times New Roman" w:cs="Times New Roman"/>
              </w:rPr>
              <w:t>Separujeme b</w:t>
            </w:r>
            <w:r w:rsidRPr="0090007B">
              <w:rPr>
                <w:rFonts w:ascii="Times New Roman" w:hAnsi="Times New Roman" w:cs="Times New Roman"/>
              </w:rPr>
              <w:t>ioodpad</w:t>
            </w:r>
          </w:p>
        </w:tc>
        <w:tc>
          <w:tcPr>
            <w:tcW w:w="590" w:type="pct"/>
            <w:tcBorders>
              <w:top w:val="nil"/>
              <w:left w:val="nil"/>
              <w:bottom w:val="single" w:sz="4" w:space="0" w:color="auto"/>
              <w:right w:val="single" w:sz="4" w:space="0" w:color="auto"/>
            </w:tcBorders>
            <w:shd w:val="clear" w:color="auto" w:fill="auto"/>
            <w:noWrap/>
            <w:vAlign w:val="bottom"/>
            <w:hideMark/>
          </w:tcPr>
          <w:p w14:paraId="1D35EF50"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51,94%</w:t>
            </w:r>
          </w:p>
        </w:tc>
        <w:tc>
          <w:tcPr>
            <w:tcW w:w="466" w:type="pct"/>
            <w:tcBorders>
              <w:top w:val="nil"/>
              <w:left w:val="nil"/>
              <w:bottom w:val="single" w:sz="4" w:space="0" w:color="auto"/>
              <w:right w:val="single" w:sz="4" w:space="0" w:color="auto"/>
            </w:tcBorders>
            <w:shd w:val="clear" w:color="auto" w:fill="auto"/>
            <w:noWrap/>
            <w:vAlign w:val="bottom"/>
            <w:hideMark/>
          </w:tcPr>
          <w:p w14:paraId="392A923A"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24,74%</w:t>
            </w:r>
          </w:p>
        </w:tc>
        <w:tc>
          <w:tcPr>
            <w:tcW w:w="466" w:type="pct"/>
            <w:tcBorders>
              <w:top w:val="nil"/>
              <w:left w:val="nil"/>
              <w:bottom w:val="single" w:sz="4" w:space="0" w:color="auto"/>
              <w:right w:val="single" w:sz="4" w:space="0" w:color="auto"/>
            </w:tcBorders>
            <w:shd w:val="clear" w:color="auto" w:fill="auto"/>
            <w:noWrap/>
            <w:vAlign w:val="bottom"/>
            <w:hideMark/>
          </w:tcPr>
          <w:p w14:paraId="31387D75"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12,72%</w:t>
            </w:r>
          </w:p>
        </w:tc>
        <w:tc>
          <w:tcPr>
            <w:tcW w:w="783" w:type="pct"/>
            <w:tcBorders>
              <w:top w:val="nil"/>
              <w:left w:val="nil"/>
              <w:bottom w:val="single" w:sz="4" w:space="0" w:color="auto"/>
              <w:right w:val="single" w:sz="4" w:space="0" w:color="auto"/>
            </w:tcBorders>
            <w:shd w:val="clear" w:color="auto" w:fill="auto"/>
            <w:noWrap/>
            <w:vAlign w:val="bottom"/>
            <w:hideMark/>
          </w:tcPr>
          <w:p w14:paraId="5F31C8CB"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8,13%</w:t>
            </w:r>
          </w:p>
        </w:tc>
        <w:tc>
          <w:tcPr>
            <w:tcW w:w="738" w:type="pct"/>
            <w:tcBorders>
              <w:top w:val="nil"/>
              <w:left w:val="nil"/>
              <w:bottom w:val="single" w:sz="4" w:space="0" w:color="auto"/>
              <w:right w:val="single" w:sz="4" w:space="0" w:color="auto"/>
            </w:tcBorders>
            <w:shd w:val="clear" w:color="auto" w:fill="auto"/>
            <w:noWrap/>
            <w:vAlign w:val="bottom"/>
            <w:hideMark/>
          </w:tcPr>
          <w:p w14:paraId="13F1050A"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2,47%</w:t>
            </w:r>
          </w:p>
        </w:tc>
        <w:tc>
          <w:tcPr>
            <w:tcW w:w="547" w:type="pct"/>
            <w:tcBorders>
              <w:top w:val="nil"/>
              <w:left w:val="nil"/>
              <w:bottom w:val="single" w:sz="4" w:space="0" w:color="auto"/>
              <w:right w:val="single" w:sz="4" w:space="0" w:color="auto"/>
            </w:tcBorders>
            <w:shd w:val="clear" w:color="auto" w:fill="auto"/>
            <w:noWrap/>
            <w:vAlign w:val="bottom"/>
            <w:hideMark/>
          </w:tcPr>
          <w:p w14:paraId="205B1CB0" w14:textId="77777777" w:rsidR="0090007B" w:rsidRPr="0090007B" w:rsidRDefault="0090007B" w:rsidP="00C3425E">
            <w:pPr>
              <w:spacing w:after="0" w:line="240" w:lineRule="auto"/>
              <w:jc w:val="right"/>
              <w:rPr>
                <w:rFonts w:ascii="Times New Roman" w:hAnsi="Times New Roman" w:cs="Times New Roman"/>
              </w:rPr>
            </w:pPr>
            <w:r w:rsidRPr="0090007B">
              <w:rPr>
                <w:rFonts w:ascii="Times New Roman" w:hAnsi="Times New Roman" w:cs="Times New Roman"/>
              </w:rPr>
              <w:t>100%</w:t>
            </w:r>
          </w:p>
        </w:tc>
      </w:tr>
      <w:tr w:rsidR="0090007B" w:rsidRPr="0090007B" w14:paraId="56FAC7AA" w14:textId="77777777" w:rsidTr="001826F3">
        <w:trPr>
          <w:trHeight w:val="300"/>
        </w:trPr>
        <w:tc>
          <w:tcPr>
            <w:tcW w:w="1410" w:type="pct"/>
            <w:tcBorders>
              <w:top w:val="nil"/>
              <w:left w:val="single" w:sz="4" w:space="0" w:color="auto"/>
              <w:bottom w:val="single" w:sz="4" w:space="0" w:color="auto"/>
              <w:right w:val="single" w:sz="4" w:space="0" w:color="auto"/>
            </w:tcBorders>
            <w:shd w:val="clear" w:color="auto" w:fill="auto"/>
            <w:noWrap/>
            <w:vAlign w:val="bottom"/>
            <w:hideMark/>
          </w:tcPr>
          <w:p w14:paraId="566F1EFF" w14:textId="2CBCBCB4" w:rsidR="0090007B" w:rsidRPr="0090007B" w:rsidRDefault="0090007B" w:rsidP="00C3425E">
            <w:pPr>
              <w:spacing w:after="0" w:line="240" w:lineRule="auto"/>
              <w:rPr>
                <w:rFonts w:ascii="Times New Roman" w:hAnsi="Times New Roman" w:cs="Times New Roman"/>
              </w:rPr>
            </w:pPr>
            <w:r>
              <w:rPr>
                <w:rFonts w:ascii="Times New Roman" w:hAnsi="Times New Roman" w:cs="Times New Roman"/>
              </w:rPr>
              <w:t xml:space="preserve">Separujeme </w:t>
            </w:r>
            <w:r w:rsidRPr="0090007B">
              <w:rPr>
                <w:rFonts w:ascii="Times New Roman" w:hAnsi="Times New Roman" w:cs="Times New Roman"/>
              </w:rPr>
              <w:t>sklo</w:t>
            </w:r>
          </w:p>
        </w:tc>
        <w:tc>
          <w:tcPr>
            <w:tcW w:w="590" w:type="pct"/>
            <w:tcBorders>
              <w:top w:val="nil"/>
              <w:left w:val="nil"/>
              <w:bottom w:val="single" w:sz="4" w:space="0" w:color="auto"/>
              <w:right w:val="single" w:sz="4" w:space="0" w:color="auto"/>
            </w:tcBorders>
            <w:shd w:val="clear" w:color="auto" w:fill="auto"/>
            <w:noWrap/>
            <w:vAlign w:val="bottom"/>
            <w:hideMark/>
          </w:tcPr>
          <w:p w14:paraId="0004F2A9"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81,98%</w:t>
            </w:r>
          </w:p>
        </w:tc>
        <w:tc>
          <w:tcPr>
            <w:tcW w:w="466" w:type="pct"/>
            <w:tcBorders>
              <w:top w:val="nil"/>
              <w:left w:val="nil"/>
              <w:bottom w:val="single" w:sz="4" w:space="0" w:color="auto"/>
              <w:right w:val="single" w:sz="4" w:space="0" w:color="auto"/>
            </w:tcBorders>
            <w:shd w:val="clear" w:color="auto" w:fill="auto"/>
            <w:noWrap/>
            <w:vAlign w:val="bottom"/>
            <w:hideMark/>
          </w:tcPr>
          <w:p w14:paraId="58DDDE96"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8,48%</w:t>
            </w:r>
          </w:p>
        </w:tc>
        <w:tc>
          <w:tcPr>
            <w:tcW w:w="466" w:type="pct"/>
            <w:tcBorders>
              <w:top w:val="nil"/>
              <w:left w:val="nil"/>
              <w:bottom w:val="single" w:sz="4" w:space="0" w:color="auto"/>
              <w:right w:val="single" w:sz="4" w:space="0" w:color="auto"/>
            </w:tcBorders>
            <w:shd w:val="clear" w:color="auto" w:fill="auto"/>
            <w:noWrap/>
            <w:vAlign w:val="bottom"/>
            <w:hideMark/>
          </w:tcPr>
          <w:p w14:paraId="52B10C3D"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5,30%</w:t>
            </w:r>
          </w:p>
        </w:tc>
        <w:tc>
          <w:tcPr>
            <w:tcW w:w="783" w:type="pct"/>
            <w:tcBorders>
              <w:top w:val="nil"/>
              <w:left w:val="nil"/>
              <w:bottom w:val="single" w:sz="4" w:space="0" w:color="auto"/>
              <w:right w:val="single" w:sz="4" w:space="0" w:color="auto"/>
            </w:tcBorders>
            <w:shd w:val="clear" w:color="auto" w:fill="auto"/>
            <w:noWrap/>
            <w:vAlign w:val="bottom"/>
            <w:hideMark/>
          </w:tcPr>
          <w:p w14:paraId="6D2F6F80"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2,47%</w:t>
            </w:r>
          </w:p>
        </w:tc>
        <w:tc>
          <w:tcPr>
            <w:tcW w:w="738" w:type="pct"/>
            <w:tcBorders>
              <w:top w:val="nil"/>
              <w:left w:val="nil"/>
              <w:bottom w:val="single" w:sz="4" w:space="0" w:color="auto"/>
              <w:right w:val="single" w:sz="4" w:space="0" w:color="auto"/>
            </w:tcBorders>
            <w:shd w:val="clear" w:color="auto" w:fill="auto"/>
            <w:noWrap/>
            <w:vAlign w:val="bottom"/>
            <w:hideMark/>
          </w:tcPr>
          <w:p w14:paraId="4FD57E8E"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1,77%</w:t>
            </w:r>
          </w:p>
        </w:tc>
        <w:tc>
          <w:tcPr>
            <w:tcW w:w="547" w:type="pct"/>
            <w:tcBorders>
              <w:top w:val="nil"/>
              <w:left w:val="nil"/>
              <w:bottom w:val="single" w:sz="4" w:space="0" w:color="auto"/>
              <w:right w:val="single" w:sz="4" w:space="0" w:color="auto"/>
            </w:tcBorders>
            <w:shd w:val="clear" w:color="auto" w:fill="auto"/>
            <w:noWrap/>
            <w:vAlign w:val="bottom"/>
            <w:hideMark/>
          </w:tcPr>
          <w:p w14:paraId="4C64ED92" w14:textId="77777777" w:rsidR="0090007B" w:rsidRPr="0090007B" w:rsidRDefault="0090007B" w:rsidP="00C3425E">
            <w:pPr>
              <w:spacing w:after="0" w:line="240" w:lineRule="auto"/>
              <w:jc w:val="right"/>
              <w:rPr>
                <w:rFonts w:ascii="Times New Roman" w:hAnsi="Times New Roman" w:cs="Times New Roman"/>
              </w:rPr>
            </w:pPr>
            <w:r w:rsidRPr="0090007B">
              <w:rPr>
                <w:rFonts w:ascii="Times New Roman" w:hAnsi="Times New Roman" w:cs="Times New Roman"/>
              </w:rPr>
              <w:t>100%</w:t>
            </w:r>
          </w:p>
        </w:tc>
      </w:tr>
      <w:tr w:rsidR="0090007B" w:rsidRPr="0090007B" w14:paraId="3A6F11C5" w14:textId="77777777" w:rsidTr="001826F3">
        <w:trPr>
          <w:trHeight w:val="300"/>
        </w:trPr>
        <w:tc>
          <w:tcPr>
            <w:tcW w:w="1410" w:type="pct"/>
            <w:tcBorders>
              <w:top w:val="nil"/>
              <w:left w:val="single" w:sz="4" w:space="0" w:color="auto"/>
              <w:bottom w:val="single" w:sz="4" w:space="0" w:color="auto"/>
              <w:right w:val="single" w:sz="4" w:space="0" w:color="auto"/>
            </w:tcBorders>
            <w:shd w:val="clear" w:color="auto" w:fill="auto"/>
            <w:noWrap/>
            <w:vAlign w:val="bottom"/>
            <w:hideMark/>
          </w:tcPr>
          <w:p w14:paraId="6DCAA57D" w14:textId="420B979E" w:rsidR="0090007B" w:rsidRPr="0090007B" w:rsidRDefault="0090007B" w:rsidP="00C3425E">
            <w:pPr>
              <w:spacing w:after="0" w:line="240" w:lineRule="auto"/>
              <w:rPr>
                <w:rFonts w:ascii="Times New Roman" w:hAnsi="Times New Roman" w:cs="Times New Roman"/>
              </w:rPr>
            </w:pPr>
            <w:r>
              <w:rPr>
                <w:rFonts w:ascii="Times New Roman" w:hAnsi="Times New Roman" w:cs="Times New Roman"/>
              </w:rPr>
              <w:t xml:space="preserve">Separujeme </w:t>
            </w:r>
            <w:r w:rsidRPr="0090007B">
              <w:rPr>
                <w:rFonts w:ascii="Times New Roman" w:hAnsi="Times New Roman" w:cs="Times New Roman"/>
              </w:rPr>
              <w:t>nebezpečné látky</w:t>
            </w:r>
          </w:p>
        </w:tc>
        <w:tc>
          <w:tcPr>
            <w:tcW w:w="590" w:type="pct"/>
            <w:tcBorders>
              <w:top w:val="nil"/>
              <w:left w:val="nil"/>
              <w:bottom w:val="single" w:sz="4" w:space="0" w:color="auto"/>
              <w:right w:val="single" w:sz="4" w:space="0" w:color="auto"/>
            </w:tcBorders>
            <w:shd w:val="clear" w:color="auto" w:fill="auto"/>
            <w:noWrap/>
            <w:vAlign w:val="bottom"/>
            <w:hideMark/>
          </w:tcPr>
          <w:p w14:paraId="123B995C"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67,85%</w:t>
            </w:r>
          </w:p>
        </w:tc>
        <w:tc>
          <w:tcPr>
            <w:tcW w:w="466" w:type="pct"/>
            <w:tcBorders>
              <w:top w:val="nil"/>
              <w:left w:val="nil"/>
              <w:bottom w:val="single" w:sz="4" w:space="0" w:color="auto"/>
              <w:right w:val="single" w:sz="4" w:space="0" w:color="auto"/>
            </w:tcBorders>
            <w:shd w:val="clear" w:color="auto" w:fill="auto"/>
            <w:noWrap/>
            <w:vAlign w:val="bottom"/>
            <w:hideMark/>
          </w:tcPr>
          <w:p w14:paraId="13771619"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10,25%</w:t>
            </w:r>
          </w:p>
        </w:tc>
        <w:tc>
          <w:tcPr>
            <w:tcW w:w="466" w:type="pct"/>
            <w:tcBorders>
              <w:top w:val="nil"/>
              <w:left w:val="nil"/>
              <w:bottom w:val="single" w:sz="4" w:space="0" w:color="auto"/>
              <w:right w:val="single" w:sz="4" w:space="0" w:color="auto"/>
            </w:tcBorders>
            <w:shd w:val="clear" w:color="auto" w:fill="auto"/>
            <w:noWrap/>
            <w:vAlign w:val="bottom"/>
            <w:hideMark/>
          </w:tcPr>
          <w:p w14:paraId="5A976EFC"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3,53%</w:t>
            </w:r>
          </w:p>
        </w:tc>
        <w:tc>
          <w:tcPr>
            <w:tcW w:w="783" w:type="pct"/>
            <w:tcBorders>
              <w:top w:val="nil"/>
              <w:left w:val="nil"/>
              <w:bottom w:val="single" w:sz="4" w:space="0" w:color="auto"/>
              <w:right w:val="single" w:sz="4" w:space="0" w:color="auto"/>
            </w:tcBorders>
            <w:shd w:val="clear" w:color="auto" w:fill="auto"/>
            <w:noWrap/>
            <w:vAlign w:val="bottom"/>
            <w:hideMark/>
          </w:tcPr>
          <w:p w14:paraId="7E899255"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14,13%</w:t>
            </w:r>
          </w:p>
        </w:tc>
        <w:tc>
          <w:tcPr>
            <w:tcW w:w="738" w:type="pct"/>
            <w:tcBorders>
              <w:top w:val="nil"/>
              <w:left w:val="nil"/>
              <w:bottom w:val="single" w:sz="4" w:space="0" w:color="auto"/>
              <w:right w:val="single" w:sz="4" w:space="0" w:color="auto"/>
            </w:tcBorders>
            <w:shd w:val="clear" w:color="auto" w:fill="auto"/>
            <w:noWrap/>
            <w:vAlign w:val="bottom"/>
            <w:hideMark/>
          </w:tcPr>
          <w:p w14:paraId="7EBFD072"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4,24%</w:t>
            </w:r>
          </w:p>
        </w:tc>
        <w:tc>
          <w:tcPr>
            <w:tcW w:w="547" w:type="pct"/>
            <w:tcBorders>
              <w:top w:val="nil"/>
              <w:left w:val="nil"/>
              <w:bottom w:val="single" w:sz="4" w:space="0" w:color="auto"/>
              <w:right w:val="single" w:sz="4" w:space="0" w:color="auto"/>
            </w:tcBorders>
            <w:shd w:val="clear" w:color="auto" w:fill="auto"/>
            <w:noWrap/>
            <w:vAlign w:val="bottom"/>
            <w:hideMark/>
          </w:tcPr>
          <w:p w14:paraId="1FAC9223" w14:textId="77777777" w:rsidR="0090007B" w:rsidRPr="0090007B" w:rsidRDefault="0090007B" w:rsidP="00C3425E">
            <w:pPr>
              <w:spacing w:after="0" w:line="240" w:lineRule="auto"/>
              <w:jc w:val="right"/>
              <w:rPr>
                <w:rFonts w:ascii="Times New Roman" w:hAnsi="Times New Roman" w:cs="Times New Roman"/>
              </w:rPr>
            </w:pPr>
            <w:r w:rsidRPr="0090007B">
              <w:rPr>
                <w:rFonts w:ascii="Times New Roman" w:hAnsi="Times New Roman" w:cs="Times New Roman"/>
              </w:rPr>
              <w:t>100%</w:t>
            </w:r>
          </w:p>
        </w:tc>
      </w:tr>
      <w:tr w:rsidR="0090007B" w:rsidRPr="0090007B" w14:paraId="572C3D04" w14:textId="77777777" w:rsidTr="001826F3">
        <w:trPr>
          <w:trHeight w:val="300"/>
        </w:trPr>
        <w:tc>
          <w:tcPr>
            <w:tcW w:w="1410" w:type="pct"/>
            <w:tcBorders>
              <w:top w:val="nil"/>
              <w:left w:val="single" w:sz="4" w:space="0" w:color="auto"/>
              <w:bottom w:val="single" w:sz="4" w:space="0" w:color="auto"/>
              <w:right w:val="single" w:sz="4" w:space="0" w:color="auto"/>
            </w:tcBorders>
            <w:shd w:val="clear" w:color="auto" w:fill="auto"/>
            <w:noWrap/>
            <w:vAlign w:val="bottom"/>
            <w:hideMark/>
          </w:tcPr>
          <w:p w14:paraId="5209903A" w14:textId="3C8A8F52" w:rsidR="0090007B" w:rsidRPr="0090007B" w:rsidRDefault="0090007B" w:rsidP="00C3425E">
            <w:pPr>
              <w:spacing w:after="0" w:line="240" w:lineRule="auto"/>
              <w:rPr>
                <w:rFonts w:ascii="Times New Roman" w:hAnsi="Times New Roman" w:cs="Times New Roman"/>
              </w:rPr>
            </w:pPr>
            <w:r>
              <w:rPr>
                <w:rFonts w:ascii="Times New Roman" w:hAnsi="Times New Roman" w:cs="Times New Roman"/>
              </w:rPr>
              <w:t xml:space="preserve">Separujeme </w:t>
            </w:r>
            <w:r w:rsidRPr="0090007B">
              <w:rPr>
                <w:rFonts w:ascii="Times New Roman" w:hAnsi="Times New Roman" w:cs="Times New Roman"/>
              </w:rPr>
              <w:t>plasty</w:t>
            </w:r>
          </w:p>
        </w:tc>
        <w:tc>
          <w:tcPr>
            <w:tcW w:w="590" w:type="pct"/>
            <w:tcBorders>
              <w:top w:val="nil"/>
              <w:left w:val="nil"/>
              <w:bottom w:val="single" w:sz="4" w:space="0" w:color="auto"/>
              <w:right w:val="single" w:sz="4" w:space="0" w:color="auto"/>
            </w:tcBorders>
            <w:shd w:val="clear" w:color="auto" w:fill="auto"/>
            <w:noWrap/>
            <w:vAlign w:val="bottom"/>
            <w:hideMark/>
          </w:tcPr>
          <w:p w14:paraId="53EEDCDB"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87,28%</w:t>
            </w:r>
          </w:p>
        </w:tc>
        <w:tc>
          <w:tcPr>
            <w:tcW w:w="466" w:type="pct"/>
            <w:tcBorders>
              <w:top w:val="nil"/>
              <w:left w:val="nil"/>
              <w:bottom w:val="single" w:sz="4" w:space="0" w:color="auto"/>
              <w:right w:val="single" w:sz="4" w:space="0" w:color="auto"/>
            </w:tcBorders>
            <w:shd w:val="clear" w:color="auto" w:fill="auto"/>
            <w:noWrap/>
            <w:vAlign w:val="bottom"/>
            <w:hideMark/>
          </w:tcPr>
          <w:p w14:paraId="0D9BAAF5"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6,01%</w:t>
            </w:r>
          </w:p>
        </w:tc>
        <w:tc>
          <w:tcPr>
            <w:tcW w:w="466" w:type="pct"/>
            <w:tcBorders>
              <w:top w:val="nil"/>
              <w:left w:val="nil"/>
              <w:bottom w:val="single" w:sz="4" w:space="0" w:color="auto"/>
              <w:right w:val="single" w:sz="4" w:space="0" w:color="auto"/>
            </w:tcBorders>
            <w:shd w:val="clear" w:color="auto" w:fill="auto"/>
            <w:noWrap/>
            <w:vAlign w:val="bottom"/>
            <w:hideMark/>
          </w:tcPr>
          <w:p w14:paraId="27FA33F9"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3,53%</w:t>
            </w:r>
          </w:p>
        </w:tc>
        <w:tc>
          <w:tcPr>
            <w:tcW w:w="783" w:type="pct"/>
            <w:tcBorders>
              <w:top w:val="nil"/>
              <w:left w:val="nil"/>
              <w:bottom w:val="single" w:sz="4" w:space="0" w:color="auto"/>
              <w:right w:val="single" w:sz="4" w:space="0" w:color="auto"/>
            </w:tcBorders>
            <w:shd w:val="clear" w:color="auto" w:fill="auto"/>
            <w:noWrap/>
            <w:vAlign w:val="bottom"/>
            <w:hideMark/>
          </w:tcPr>
          <w:p w14:paraId="44A8AF6C"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1,06%</w:t>
            </w:r>
          </w:p>
        </w:tc>
        <w:tc>
          <w:tcPr>
            <w:tcW w:w="738" w:type="pct"/>
            <w:tcBorders>
              <w:top w:val="nil"/>
              <w:left w:val="nil"/>
              <w:bottom w:val="single" w:sz="4" w:space="0" w:color="auto"/>
              <w:right w:val="single" w:sz="4" w:space="0" w:color="auto"/>
            </w:tcBorders>
            <w:shd w:val="clear" w:color="auto" w:fill="auto"/>
            <w:noWrap/>
            <w:vAlign w:val="bottom"/>
            <w:hideMark/>
          </w:tcPr>
          <w:p w14:paraId="165EA584"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2,12%</w:t>
            </w:r>
          </w:p>
        </w:tc>
        <w:tc>
          <w:tcPr>
            <w:tcW w:w="547" w:type="pct"/>
            <w:tcBorders>
              <w:top w:val="nil"/>
              <w:left w:val="nil"/>
              <w:bottom w:val="single" w:sz="4" w:space="0" w:color="auto"/>
              <w:right w:val="single" w:sz="4" w:space="0" w:color="auto"/>
            </w:tcBorders>
            <w:shd w:val="clear" w:color="auto" w:fill="auto"/>
            <w:noWrap/>
            <w:vAlign w:val="bottom"/>
            <w:hideMark/>
          </w:tcPr>
          <w:p w14:paraId="48008647" w14:textId="77777777" w:rsidR="0090007B" w:rsidRPr="0090007B" w:rsidRDefault="0090007B" w:rsidP="00C3425E">
            <w:pPr>
              <w:spacing w:after="0" w:line="240" w:lineRule="auto"/>
              <w:jc w:val="right"/>
              <w:rPr>
                <w:rFonts w:ascii="Times New Roman" w:hAnsi="Times New Roman" w:cs="Times New Roman"/>
              </w:rPr>
            </w:pPr>
            <w:r w:rsidRPr="0090007B">
              <w:rPr>
                <w:rFonts w:ascii="Times New Roman" w:hAnsi="Times New Roman" w:cs="Times New Roman"/>
              </w:rPr>
              <w:t>100%</w:t>
            </w:r>
          </w:p>
        </w:tc>
      </w:tr>
      <w:tr w:rsidR="0090007B" w:rsidRPr="0090007B" w14:paraId="63252667" w14:textId="77777777" w:rsidTr="001826F3">
        <w:trPr>
          <w:trHeight w:val="300"/>
        </w:trPr>
        <w:tc>
          <w:tcPr>
            <w:tcW w:w="1410" w:type="pct"/>
            <w:tcBorders>
              <w:top w:val="nil"/>
              <w:left w:val="single" w:sz="4" w:space="0" w:color="auto"/>
              <w:bottom w:val="single" w:sz="4" w:space="0" w:color="auto"/>
              <w:right w:val="single" w:sz="4" w:space="0" w:color="auto"/>
            </w:tcBorders>
            <w:shd w:val="clear" w:color="auto" w:fill="auto"/>
            <w:noWrap/>
            <w:vAlign w:val="bottom"/>
            <w:hideMark/>
          </w:tcPr>
          <w:p w14:paraId="572D9985" w14:textId="77777777" w:rsidR="0090007B" w:rsidRPr="0090007B" w:rsidRDefault="0090007B" w:rsidP="00C3425E">
            <w:pPr>
              <w:spacing w:after="0" w:line="240" w:lineRule="auto"/>
              <w:rPr>
                <w:rFonts w:ascii="Times New Roman" w:hAnsi="Times New Roman" w:cs="Times New Roman"/>
              </w:rPr>
            </w:pPr>
            <w:r w:rsidRPr="0090007B">
              <w:rPr>
                <w:rFonts w:ascii="Times New Roman" w:hAnsi="Times New Roman" w:cs="Times New Roman"/>
              </w:rPr>
              <w:t>elektro odpad</w:t>
            </w:r>
          </w:p>
        </w:tc>
        <w:tc>
          <w:tcPr>
            <w:tcW w:w="590" w:type="pct"/>
            <w:tcBorders>
              <w:top w:val="nil"/>
              <w:left w:val="nil"/>
              <w:bottom w:val="single" w:sz="4" w:space="0" w:color="auto"/>
              <w:right w:val="single" w:sz="4" w:space="0" w:color="auto"/>
            </w:tcBorders>
            <w:shd w:val="clear" w:color="auto" w:fill="auto"/>
            <w:noWrap/>
            <w:vAlign w:val="bottom"/>
            <w:hideMark/>
          </w:tcPr>
          <w:p w14:paraId="0B675FB5"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79,50%</w:t>
            </w:r>
          </w:p>
        </w:tc>
        <w:tc>
          <w:tcPr>
            <w:tcW w:w="466" w:type="pct"/>
            <w:tcBorders>
              <w:top w:val="nil"/>
              <w:left w:val="nil"/>
              <w:bottom w:val="single" w:sz="4" w:space="0" w:color="auto"/>
              <w:right w:val="single" w:sz="4" w:space="0" w:color="auto"/>
            </w:tcBorders>
            <w:shd w:val="clear" w:color="auto" w:fill="auto"/>
            <w:noWrap/>
            <w:vAlign w:val="bottom"/>
            <w:hideMark/>
          </w:tcPr>
          <w:p w14:paraId="17CF54CF"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9,19%</w:t>
            </w:r>
          </w:p>
        </w:tc>
        <w:tc>
          <w:tcPr>
            <w:tcW w:w="466" w:type="pct"/>
            <w:tcBorders>
              <w:top w:val="nil"/>
              <w:left w:val="nil"/>
              <w:bottom w:val="single" w:sz="4" w:space="0" w:color="auto"/>
              <w:right w:val="single" w:sz="4" w:space="0" w:color="auto"/>
            </w:tcBorders>
            <w:shd w:val="clear" w:color="auto" w:fill="auto"/>
            <w:noWrap/>
            <w:vAlign w:val="bottom"/>
            <w:hideMark/>
          </w:tcPr>
          <w:p w14:paraId="07F54991"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3,89%</w:t>
            </w:r>
          </w:p>
        </w:tc>
        <w:tc>
          <w:tcPr>
            <w:tcW w:w="783" w:type="pct"/>
            <w:tcBorders>
              <w:top w:val="nil"/>
              <w:left w:val="nil"/>
              <w:bottom w:val="single" w:sz="4" w:space="0" w:color="auto"/>
              <w:right w:val="single" w:sz="4" w:space="0" w:color="auto"/>
            </w:tcBorders>
            <w:shd w:val="clear" w:color="auto" w:fill="auto"/>
            <w:noWrap/>
            <w:vAlign w:val="bottom"/>
            <w:hideMark/>
          </w:tcPr>
          <w:p w14:paraId="6813F446"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4,95%</w:t>
            </w:r>
          </w:p>
        </w:tc>
        <w:tc>
          <w:tcPr>
            <w:tcW w:w="738" w:type="pct"/>
            <w:tcBorders>
              <w:top w:val="nil"/>
              <w:left w:val="nil"/>
              <w:bottom w:val="single" w:sz="4" w:space="0" w:color="auto"/>
              <w:right w:val="single" w:sz="4" w:space="0" w:color="auto"/>
            </w:tcBorders>
            <w:shd w:val="clear" w:color="auto" w:fill="auto"/>
            <w:noWrap/>
            <w:vAlign w:val="bottom"/>
            <w:hideMark/>
          </w:tcPr>
          <w:p w14:paraId="608F0EE6"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2,47%</w:t>
            </w:r>
          </w:p>
        </w:tc>
        <w:tc>
          <w:tcPr>
            <w:tcW w:w="547" w:type="pct"/>
            <w:tcBorders>
              <w:top w:val="nil"/>
              <w:left w:val="nil"/>
              <w:bottom w:val="single" w:sz="4" w:space="0" w:color="auto"/>
              <w:right w:val="single" w:sz="4" w:space="0" w:color="auto"/>
            </w:tcBorders>
            <w:shd w:val="clear" w:color="auto" w:fill="auto"/>
            <w:noWrap/>
            <w:vAlign w:val="bottom"/>
            <w:hideMark/>
          </w:tcPr>
          <w:p w14:paraId="6B3B75DA" w14:textId="77777777" w:rsidR="0090007B" w:rsidRPr="0090007B" w:rsidRDefault="0090007B" w:rsidP="00C3425E">
            <w:pPr>
              <w:spacing w:after="0" w:line="240" w:lineRule="auto"/>
              <w:jc w:val="right"/>
              <w:rPr>
                <w:rFonts w:ascii="Times New Roman" w:hAnsi="Times New Roman" w:cs="Times New Roman"/>
              </w:rPr>
            </w:pPr>
            <w:r w:rsidRPr="0090007B">
              <w:rPr>
                <w:rFonts w:ascii="Times New Roman" w:hAnsi="Times New Roman" w:cs="Times New Roman"/>
              </w:rPr>
              <w:t>100%</w:t>
            </w:r>
          </w:p>
        </w:tc>
      </w:tr>
      <w:tr w:rsidR="0090007B" w:rsidRPr="0090007B" w14:paraId="1D655D6A" w14:textId="77777777" w:rsidTr="001826F3">
        <w:trPr>
          <w:trHeight w:val="300"/>
        </w:trPr>
        <w:tc>
          <w:tcPr>
            <w:tcW w:w="1410" w:type="pct"/>
            <w:tcBorders>
              <w:top w:val="nil"/>
              <w:left w:val="single" w:sz="4" w:space="0" w:color="auto"/>
              <w:bottom w:val="single" w:sz="4" w:space="0" w:color="auto"/>
              <w:right w:val="single" w:sz="4" w:space="0" w:color="auto"/>
            </w:tcBorders>
            <w:shd w:val="clear" w:color="auto" w:fill="auto"/>
            <w:noWrap/>
            <w:vAlign w:val="bottom"/>
            <w:hideMark/>
          </w:tcPr>
          <w:p w14:paraId="233F2126" w14:textId="77777777" w:rsidR="0090007B" w:rsidRPr="0090007B" w:rsidRDefault="0090007B" w:rsidP="00C3425E">
            <w:pPr>
              <w:spacing w:after="0" w:line="240" w:lineRule="auto"/>
              <w:rPr>
                <w:rFonts w:ascii="Times New Roman" w:hAnsi="Times New Roman" w:cs="Times New Roman"/>
              </w:rPr>
            </w:pPr>
            <w:r w:rsidRPr="0090007B">
              <w:rPr>
                <w:rFonts w:ascii="Times New Roman" w:hAnsi="Times New Roman" w:cs="Times New Roman"/>
              </w:rPr>
              <w:t>šatstvo</w:t>
            </w:r>
          </w:p>
        </w:tc>
        <w:tc>
          <w:tcPr>
            <w:tcW w:w="590" w:type="pct"/>
            <w:tcBorders>
              <w:top w:val="nil"/>
              <w:left w:val="nil"/>
              <w:bottom w:val="single" w:sz="4" w:space="0" w:color="auto"/>
              <w:right w:val="single" w:sz="4" w:space="0" w:color="auto"/>
            </w:tcBorders>
            <w:shd w:val="clear" w:color="auto" w:fill="auto"/>
            <w:noWrap/>
            <w:vAlign w:val="bottom"/>
            <w:hideMark/>
          </w:tcPr>
          <w:p w14:paraId="47E77F94"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70,32%</w:t>
            </w:r>
          </w:p>
        </w:tc>
        <w:tc>
          <w:tcPr>
            <w:tcW w:w="466" w:type="pct"/>
            <w:tcBorders>
              <w:top w:val="nil"/>
              <w:left w:val="nil"/>
              <w:bottom w:val="single" w:sz="4" w:space="0" w:color="auto"/>
              <w:right w:val="single" w:sz="4" w:space="0" w:color="auto"/>
            </w:tcBorders>
            <w:shd w:val="clear" w:color="auto" w:fill="auto"/>
            <w:noWrap/>
            <w:vAlign w:val="bottom"/>
            <w:hideMark/>
          </w:tcPr>
          <w:p w14:paraId="17162344"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17,31%</w:t>
            </w:r>
          </w:p>
        </w:tc>
        <w:tc>
          <w:tcPr>
            <w:tcW w:w="466" w:type="pct"/>
            <w:tcBorders>
              <w:top w:val="nil"/>
              <w:left w:val="nil"/>
              <w:bottom w:val="single" w:sz="4" w:space="0" w:color="auto"/>
              <w:right w:val="single" w:sz="4" w:space="0" w:color="auto"/>
            </w:tcBorders>
            <w:shd w:val="clear" w:color="auto" w:fill="auto"/>
            <w:noWrap/>
            <w:vAlign w:val="bottom"/>
            <w:hideMark/>
          </w:tcPr>
          <w:p w14:paraId="47539AA7"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5,30%</w:t>
            </w:r>
          </w:p>
        </w:tc>
        <w:tc>
          <w:tcPr>
            <w:tcW w:w="783" w:type="pct"/>
            <w:tcBorders>
              <w:top w:val="nil"/>
              <w:left w:val="nil"/>
              <w:bottom w:val="single" w:sz="4" w:space="0" w:color="auto"/>
              <w:right w:val="single" w:sz="4" w:space="0" w:color="auto"/>
            </w:tcBorders>
            <w:shd w:val="clear" w:color="auto" w:fill="auto"/>
            <w:noWrap/>
            <w:vAlign w:val="bottom"/>
            <w:hideMark/>
          </w:tcPr>
          <w:p w14:paraId="6D60E649"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3,89%</w:t>
            </w:r>
          </w:p>
        </w:tc>
        <w:tc>
          <w:tcPr>
            <w:tcW w:w="738" w:type="pct"/>
            <w:tcBorders>
              <w:top w:val="nil"/>
              <w:left w:val="nil"/>
              <w:bottom w:val="single" w:sz="4" w:space="0" w:color="auto"/>
              <w:right w:val="single" w:sz="4" w:space="0" w:color="auto"/>
            </w:tcBorders>
            <w:shd w:val="clear" w:color="auto" w:fill="auto"/>
            <w:noWrap/>
            <w:vAlign w:val="bottom"/>
            <w:hideMark/>
          </w:tcPr>
          <w:p w14:paraId="396F74C2"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3,18%</w:t>
            </w:r>
          </w:p>
        </w:tc>
        <w:tc>
          <w:tcPr>
            <w:tcW w:w="547" w:type="pct"/>
            <w:tcBorders>
              <w:top w:val="nil"/>
              <w:left w:val="nil"/>
              <w:bottom w:val="single" w:sz="4" w:space="0" w:color="auto"/>
              <w:right w:val="single" w:sz="4" w:space="0" w:color="auto"/>
            </w:tcBorders>
            <w:shd w:val="clear" w:color="auto" w:fill="auto"/>
            <w:noWrap/>
            <w:vAlign w:val="bottom"/>
            <w:hideMark/>
          </w:tcPr>
          <w:p w14:paraId="03DF023C" w14:textId="77777777" w:rsidR="0090007B" w:rsidRPr="0090007B" w:rsidRDefault="0090007B" w:rsidP="00C3425E">
            <w:pPr>
              <w:spacing w:after="0" w:line="240" w:lineRule="auto"/>
              <w:jc w:val="right"/>
              <w:rPr>
                <w:rFonts w:ascii="Times New Roman" w:hAnsi="Times New Roman" w:cs="Times New Roman"/>
              </w:rPr>
            </w:pPr>
            <w:r w:rsidRPr="0090007B">
              <w:rPr>
                <w:rFonts w:ascii="Times New Roman" w:hAnsi="Times New Roman" w:cs="Times New Roman"/>
              </w:rPr>
              <w:t>100%</w:t>
            </w:r>
          </w:p>
        </w:tc>
      </w:tr>
      <w:tr w:rsidR="0090007B" w:rsidRPr="0090007B" w14:paraId="237839D2" w14:textId="77777777" w:rsidTr="001826F3">
        <w:trPr>
          <w:trHeight w:val="300"/>
        </w:trPr>
        <w:tc>
          <w:tcPr>
            <w:tcW w:w="1410" w:type="pct"/>
            <w:tcBorders>
              <w:top w:val="nil"/>
              <w:left w:val="single" w:sz="4" w:space="0" w:color="auto"/>
              <w:bottom w:val="single" w:sz="4" w:space="0" w:color="auto"/>
              <w:right w:val="single" w:sz="4" w:space="0" w:color="auto"/>
            </w:tcBorders>
            <w:shd w:val="clear" w:color="auto" w:fill="auto"/>
            <w:noWrap/>
            <w:vAlign w:val="bottom"/>
            <w:hideMark/>
          </w:tcPr>
          <w:p w14:paraId="54BD6607" w14:textId="77777777" w:rsidR="0090007B" w:rsidRPr="0090007B" w:rsidRDefault="0090007B" w:rsidP="00C3425E">
            <w:pPr>
              <w:spacing w:after="0" w:line="240" w:lineRule="auto"/>
              <w:rPr>
                <w:rFonts w:ascii="Times New Roman" w:hAnsi="Times New Roman" w:cs="Times New Roman"/>
              </w:rPr>
            </w:pPr>
            <w:r w:rsidRPr="0090007B">
              <w:rPr>
                <w:rFonts w:ascii="Times New Roman" w:hAnsi="Times New Roman" w:cs="Times New Roman"/>
              </w:rPr>
              <w:t>kuchynský odpad</w:t>
            </w:r>
          </w:p>
        </w:tc>
        <w:tc>
          <w:tcPr>
            <w:tcW w:w="590" w:type="pct"/>
            <w:tcBorders>
              <w:top w:val="nil"/>
              <w:left w:val="nil"/>
              <w:bottom w:val="single" w:sz="4" w:space="0" w:color="auto"/>
              <w:right w:val="single" w:sz="4" w:space="0" w:color="auto"/>
            </w:tcBorders>
            <w:shd w:val="clear" w:color="auto" w:fill="auto"/>
            <w:noWrap/>
            <w:vAlign w:val="bottom"/>
            <w:hideMark/>
          </w:tcPr>
          <w:p w14:paraId="00FFEF11"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55,12%</w:t>
            </w:r>
          </w:p>
        </w:tc>
        <w:tc>
          <w:tcPr>
            <w:tcW w:w="466" w:type="pct"/>
            <w:tcBorders>
              <w:top w:val="nil"/>
              <w:left w:val="nil"/>
              <w:bottom w:val="single" w:sz="4" w:space="0" w:color="auto"/>
              <w:right w:val="single" w:sz="4" w:space="0" w:color="auto"/>
            </w:tcBorders>
            <w:shd w:val="clear" w:color="auto" w:fill="auto"/>
            <w:noWrap/>
            <w:vAlign w:val="bottom"/>
            <w:hideMark/>
          </w:tcPr>
          <w:p w14:paraId="75830E74"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24,73%</w:t>
            </w:r>
          </w:p>
        </w:tc>
        <w:tc>
          <w:tcPr>
            <w:tcW w:w="466" w:type="pct"/>
            <w:tcBorders>
              <w:top w:val="nil"/>
              <w:left w:val="nil"/>
              <w:bottom w:val="single" w:sz="4" w:space="0" w:color="auto"/>
              <w:right w:val="single" w:sz="4" w:space="0" w:color="auto"/>
            </w:tcBorders>
            <w:shd w:val="clear" w:color="auto" w:fill="auto"/>
            <w:noWrap/>
            <w:vAlign w:val="bottom"/>
            <w:hideMark/>
          </w:tcPr>
          <w:p w14:paraId="3FCE6995"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13,43%</w:t>
            </w:r>
          </w:p>
        </w:tc>
        <w:tc>
          <w:tcPr>
            <w:tcW w:w="783" w:type="pct"/>
            <w:tcBorders>
              <w:top w:val="nil"/>
              <w:left w:val="nil"/>
              <w:bottom w:val="single" w:sz="4" w:space="0" w:color="auto"/>
              <w:right w:val="single" w:sz="4" w:space="0" w:color="auto"/>
            </w:tcBorders>
            <w:shd w:val="clear" w:color="auto" w:fill="auto"/>
            <w:noWrap/>
            <w:vAlign w:val="bottom"/>
            <w:hideMark/>
          </w:tcPr>
          <w:p w14:paraId="6CB55EA8"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3,89%</w:t>
            </w:r>
          </w:p>
        </w:tc>
        <w:tc>
          <w:tcPr>
            <w:tcW w:w="738" w:type="pct"/>
            <w:tcBorders>
              <w:top w:val="nil"/>
              <w:left w:val="nil"/>
              <w:bottom w:val="single" w:sz="4" w:space="0" w:color="auto"/>
              <w:right w:val="single" w:sz="4" w:space="0" w:color="auto"/>
            </w:tcBorders>
            <w:shd w:val="clear" w:color="auto" w:fill="auto"/>
            <w:noWrap/>
            <w:vAlign w:val="bottom"/>
            <w:hideMark/>
          </w:tcPr>
          <w:p w14:paraId="04FD3198"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2,83%</w:t>
            </w:r>
          </w:p>
        </w:tc>
        <w:tc>
          <w:tcPr>
            <w:tcW w:w="547" w:type="pct"/>
            <w:tcBorders>
              <w:top w:val="nil"/>
              <w:left w:val="nil"/>
              <w:bottom w:val="single" w:sz="4" w:space="0" w:color="auto"/>
              <w:right w:val="single" w:sz="4" w:space="0" w:color="auto"/>
            </w:tcBorders>
            <w:shd w:val="clear" w:color="auto" w:fill="auto"/>
            <w:noWrap/>
            <w:vAlign w:val="bottom"/>
            <w:hideMark/>
          </w:tcPr>
          <w:p w14:paraId="006450B1" w14:textId="77777777" w:rsidR="0090007B" w:rsidRPr="0090007B" w:rsidRDefault="0090007B" w:rsidP="00C3425E">
            <w:pPr>
              <w:spacing w:after="0" w:line="240" w:lineRule="auto"/>
              <w:jc w:val="right"/>
              <w:rPr>
                <w:rFonts w:ascii="Times New Roman" w:hAnsi="Times New Roman" w:cs="Times New Roman"/>
              </w:rPr>
            </w:pPr>
            <w:r w:rsidRPr="0090007B">
              <w:rPr>
                <w:rFonts w:ascii="Times New Roman" w:hAnsi="Times New Roman" w:cs="Times New Roman"/>
              </w:rPr>
              <w:t>100%</w:t>
            </w:r>
          </w:p>
        </w:tc>
      </w:tr>
      <w:tr w:rsidR="0090007B" w:rsidRPr="0090007B" w14:paraId="72AE470E" w14:textId="77777777" w:rsidTr="001826F3">
        <w:trPr>
          <w:trHeight w:val="300"/>
        </w:trPr>
        <w:tc>
          <w:tcPr>
            <w:tcW w:w="1410" w:type="pct"/>
            <w:tcBorders>
              <w:top w:val="nil"/>
              <w:left w:val="single" w:sz="4" w:space="0" w:color="auto"/>
              <w:bottom w:val="single" w:sz="4" w:space="0" w:color="auto"/>
              <w:right w:val="single" w:sz="4" w:space="0" w:color="auto"/>
            </w:tcBorders>
            <w:shd w:val="clear" w:color="auto" w:fill="auto"/>
            <w:noWrap/>
            <w:vAlign w:val="bottom"/>
            <w:hideMark/>
          </w:tcPr>
          <w:p w14:paraId="564EE483" w14:textId="77777777" w:rsidR="0090007B" w:rsidRPr="0090007B" w:rsidRDefault="0090007B" w:rsidP="00C3425E">
            <w:pPr>
              <w:spacing w:after="0" w:line="240" w:lineRule="auto"/>
              <w:rPr>
                <w:rFonts w:ascii="Times New Roman" w:hAnsi="Times New Roman" w:cs="Times New Roman"/>
              </w:rPr>
            </w:pPr>
            <w:r w:rsidRPr="0090007B">
              <w:rPr>
                <w:rFonts w:ascii="Times New Roman" w:hAnsi="Times New Roman" w:cs="Times New Roman"/>
              </w:rPr>
              <w:t>použitý olej</w:t>
            </w:r>
          </w:p>
        </w:tc>
        <w:tc>
          <w:tcPr>
            <w:tcW w:w="590" w:type="pct"/>
            <w:tcBorders>
              <w:top w:val="nil"/>
              <w:left w:val="nil"/>
              <w:bottom w:val="single" w:sz="4" w:space="0" w:color="auto"/>
              <w:right w:val="single" w:sz="4" w:space="0" w:color="auto"/>
            </w:tcBorders>
            <w:shd w:val="clear" w:color="auto" w:fill="auto"/>
            <w:noWrap/>
            <w:vAlign w:val="bottom"/>
            <w:hideMark/>
          </w:tcPr>
          <w:p w14:paraId="2BA158CC"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59,72%</w:t>
            </w:r>
          </w:p>
        </w:tc>
        <w:tc>
          <w:tcPr>
            <w:tcW w:w="466" w:type="pct"/>
            <w:tcBorders>
              <w:top w:val="nil"/>
              <w:left w:val="nil"/>
              <w:bottom w:val="single" w:sz="4" w:space="0" w:color="auto"/>
              <w:right w:val="single" w:sz="4" w:space="0" w:color="auto"/>
            </w:tcBorders>
            <w:shd w:val="clear" w:color="auto" w:fill="auto"/>
            <w:noWrap/>
            <w:vAlign w:val="bottom"/>
            <w:hideMark/>
          </w:tcPr>
          <w:p w14:paraId="67D85077"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16,25%</w:t>
            </w:r>
          </w:p>
        </w:tc>
        <w:tc>
          <w:tcPr>
            <w:tcW w:w="466" w:type="pct"/>
            <w:tcBorders>
              <w:top w:val="nil"/>
              <w:left w:val="nil"/>
              <w:bottom w:val="single" w:sz="4" w:space="0" w:color="auto"/>
              <w:right w:val="single" w:sz="4" w:space="0" w:color="auto"/>
            </w:tcBorders>
            <w:shd w:val="clear" w:color="auto" w:fill="auto"/>
            <w:noWrap/>
            <w:vAlign w:val="bottom"/>
            <w:hideMark/>
          </w:tcPr>
          <w:p w14:paraId="7093D492"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12,72%</w:t>
            </w:r>
          </w:p>
        </w:tc>
        <w:tc>
          <w:tcPr>
            <w:tcW w:w="783" w:type="pct"/>
            <w:tcBorders>
              <w:top w:val="nil"/>
              <w:left w:val="nil"/>
              <w:bottom w:val="single" w:sz="4" w:space="0" w:color="auto"/>
              <w:right w:val="single" w:sz="4" w:space="0" w:color="auto"/>
            </w:tcBorders>
            <w:shd w:val="clear" w:color="auto" w:fill="auto"/>
            <w:noWrap/>
            <w:vAlign w:val="bottom"/>
            <w:hideMark/>
          </w:tcPr>
          <w:p w14:paraId="724EE217"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7,07%</w:t>
            </w:r>
          </w:p>
        </w:tc>
        <w:tc>
          <w:tcPr>
            <w:tcW w:w="738" w:type="pct"/>
            <w:tcBorders>
              <w:top w:val="nil"/>
              <w:left w:val="nil"/>
              <w:bottom w:val="single" w:sz="4" w:space="0" w:color="auto"/>
              <w:right w:val="single" w:sz="4" w:space="0" w:color="auto"/>
            </w:tcBorders>
            <w:shd w:val="clear" w:color="auto" w:fill="auto"/>
            <w:noWrap/>
            <w:vAlign w:val="bottom"/>
            <w:hideMark/>
          </w:tcPr>
          <w:p w14:paraId="574492B3"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4,24%</w:t>
            </w:r>
          </w:p>
        </w:tc>
        <w:tc>
          <w:tcPr>
            <w:tcW w:w="547" w:type="pct"/>
            <w:tcBorders>
              <w:top w:val="nil"/>
              <w:left w:val="nil"/>
              <w:bottom w:val="single" w:sz="4" w:space="0" w:color="auto"/>
              <w:right w:val="single" w:sz="4" w:space="0" w:color="auto"/>
            </w:tcBorders>
            <w:shd w:val="clear" w:color="auto" w:fill="auto"/>
            <w:noWrap/>
            <w:vAlign w:val="bottom"/>
            <w:hideMark/>
          </w:tcPr>
          <w:p w14:paraId="7CBCD116" w14:textId="77777777" w:rsidR="0090007B" w:rsidRPr="0090007B" w:rsidRDefault="0090007B" w:rsidP="00C3425E">
            <w:pPr>
              <w:spacing w:after="0" w:line="240" w:lineRule="auto"/>
              <w:jc w:val="right"/>
              <w:rPr>
                <w:rFonts w:ascii="Times New Roman" w:hAnsi="Times New Roman" w:cs="Times New Roman"/>
              </w:rPr>
            </w:pPr>
            <w:r w:rsidRPr="0090007B">
              <w:rPr>
                <w:rFonts w:ascii="Times New Roman" w:hAnsi="Times New Roman" w:cs="Times New Roman"/>
              </w:rPr>
              <w:t>100%</w:t>
            </w:r>
          </w:p>
        </w:tc>
      </w:tr>
      <w:tr w:rsidR="0090007B" w:rsidRPr="0090007B" w14:paraId="162F89EA" w14:textId="77777777" w:rsidTr="001826F3">
        <w:trPr>
          <w:trHeight w:val="300"/>
        </w:trPr>
        <w:tc>
          <w:tcPr>
            <w:tcW w:w="1410" w:type="pct"/>
            <w:tcBorders>
              <w:top w:val="nil"/>
              <w:left w:val="single" w:sz="4" w:space="0" w:color="auto"/>
              <w:bottom w:val="single" w:sz="4" w:space="0" w:color="auto"/>
              <w:right w:val="single" w:sz="4" w:space="0" w:color="auto"/>
            </w:tcBorders>
            <w:shd w:val="clear" w:color="auto" w:fill="auto"/>
            <w:noWrap/>
            <w:vAlign w:val="bottom"/>
            <w:hideMark/>
          </w:tcPr>
          <w:p w14:paraId="22E8CCEA" w14:textId="77777777" w:rsidR="0090007B" w:rsidRPr="0090007B" w:rsidRDefault="0090007B" w:rsidP="00C3425E">
            <w:pPr>
              <w:spacing w:after="0" w:line="240" w:lineRule="auto"/>
              <w:rPr>
                <w:rFonts w:ascii="Times New Roman" w:hAnsi="Times New Roman" w:cs="Times New Roman"/>
              </w:rPr>
            </w:pPr>
            <w:r w:rsidRPr="0090007B">
              <w:rPr>
                <w:rFonts w:ascii="Times New Roman" w:hAnsi="Times New Roman" w:cs="Times New Roman"/>
              </w:rPr>
              <w:t>neoficiálne skládky</w:t>
            </w:r>
          </w:p>
        </w:tc>
        <w:tc>
          <w:tcPr>
            <w:tcW w:w="590" w:type="pct"/>
            <w:tcBorders>
              <w:top w:val="nil"/>
              <w:left w:val="nil"/>
              <w:bottom w:val="single" w:sz="4" w:space="0" w:color="auto"/>
              <w:right w:val="single" w:sz="4" w:space="0" w:color="auto"/>
            </w:tcBorders>
            <w:shd w:val="clear" w:color="auto" w:fill="auto"/>
            <w:noWrap/>
            <w:vAlign w:val="bottom"/>
            <w:hideMark/>
          </w:tcPr>
          <w:p w14:paraId="5809E4FA"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6,36%</w:t>
            </w:r>
          </w:p>
        </w:tc>
        <w:tc>
          <w:tcPr>
            <w:tcW w:w="466" w:type="pct"/>
            <w:tcBorders>
              <w:top w:val="nil"/>
              <w:left w:val="nil"/>
              <w:bottom w:val="single" w:sz="4" w:space="0" w:color="auto"/>
              <w:right w:val="single" w:sz="4" w:space="0" w:color="auto"/>
            </w:tcBorders>
            <w:shd w:val="clear" w:color="auto" w:fill="auto"/>
            <w:noWrap/>
            <w:vAlign w:val="bottom"/>
            <w:hideMark/>
          </w:tcPr>
          <w:p w14:paraId="0EA23EF6"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2,83%</w:t>
            </w:r>
          </w:p>
        </w:tc>
        <w:tc>
          <w:tcPr>
            <w:tcW w:w="466" w:type="pct"/>
            <w:tcBorders>
              <w:top w:val="nil"/>
              <w:left w:val="nil"/>
              <w:bottom w:val="single" w:sz="4" w:space="0" w:color="auto"/>
              <w:right w:val="single" w:sz="4" w:space="0" w:color="auto"/>
            </w:tcBorders>
            <w:shd w:val="clear" w:color="auto" w:fill="auto"/>
            <w:noWrap/>
            <w:vAlign w:val="bottom"/>
            <w:hideMark/>
          </w:tcPr>
          <w:p w14:paraId="01562BAD"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61,84%</w:t>
            </w:r>
          </w:p>
        </w:tc>
        <w:tc>
          <w:tcPr>
            <w:tcW w:w="783" w:type="pct"/>
            <w:tcBorders>
              <w:top w:val="nil"/>
              <w:left w:val="nil"/>
              <w:bottom w:val="single" w:sz="4" w:space="0" w:color="auto"/>
              <w:right w:val="single" w:sz="4" w:space="0" w:color="auto"/>
            </w:tcBorders>
            <w:shd w:val="clear" w:color="auto" w:fill="auto"/>
            <w:noWrap/>
            <w:vAlign w:val="bottom"/>
            <w:hideMark/>
          </w:tcPr>
          <w:p w14:paraId="61D64A30"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22,61%</w:t>
            </w:r>
          </w:p>
        </w:tc>
        <w:tc>
          <w:tcPr>
            <w:tcW w:w="738" w:type="pct"/>
            <w:tcBorders>
              <w:top w:val="nil"/>
              <w:left w:val="nil"/>
              <w:bottom w:val="single" w:sz="4" w:space="0" w:color="auto"/>
              <w:right w:val="single" w:sz="4" w:space="0" w:color="auto"/>
            </w:tcBorders>
            <w:shd w:val="clear" w:color="auto" w:fill="auto"/>
            <w:noWrap/>
            <w:vAlign w:val="bottom"/>
            <w:hideMark/>
          </w:tcPr>
          <w:p w14:paraId="74E8F212" w14:textId="77777777" w:rsidR="0090007B" w:rsidRPr="0090007B" w:rsidRDefault="0090007B" w:rsidP="00922E88">
            <w:pPr>
              <w:spacing w:after="0" w:line="240" w:lineRule="auto"/>
              <w:jc w:val="right"/>
              <w:rPr>
                <w:rFonts w:ascii="Times New Roman" w:hAnsi="Times New Roman" w:cs="Times New Roman"/>
              </w:rPr>
            </w:pPr>
            <w:r w:rsidRPr="0090007B">
              <w:rPr>
                <w:rFonts w:ascii="Times New Roman" w:hAnsi="Times New Roman" w:cs="Times New Roman"/>
              </w:rPr>
              <w:t>6,36%</w:t>
            </w:r>
          </w:p>
        </w:tc>
        <w:tc>
          <w:tcPr>
            <w:tcW w:w="547" w:type="pct"/>
            <w:tcBorders>
              <w:top w:val="nil"/>
              <w:left w:val="nil"/>
              <w:bottom w:val="single" w:sz="4" w:space="0" w:color="auto"/>
              <w:right w:val="single" w:sz="4" w:space="0" w:color="auto"/>
            </w:tcBorders>
            <w:shd w:val="clear" w:color="auto" w:fill="auto"/>
            <w:noWrap/>
            <w:vAlign w:val="bottom"/>
            <w:hideMark/>
          </w:tcPr>
          <w:p w14:paraId="279B91A7" w14:textId="77777777" w:rsidR="0090007B" w:rsidRPr="0090007B" w:rsidRDefault="0090007B" w:rsidP="00C3425E">
            <w:pPr>
              <w:spacing w:after="0" w:line="240" w:lineRule="auto"/>
              <w:jc w:val="right"/>
              <w:rPr>
                <w:rFonts w:ascii="Times New Roman" w:hAnsi="Times New Roman" w:cs="Times New Roman"/>
              </w:rPr>
            </w:pPr>
            <w:r w:rsidRPr="0090007B">
              <w:rPr>
                <w:rFonts w:ascii="Times New Roman" w:hAnsi="Times New Roman" w:cs="Times New Roman"/>
              </w:rPr>
              <w:t>100%</w:t>
            </w:r>
          </w:p>
        </w:tc>
      </w:tr>
    </w:tbl>
    <w:p w14:paraId="20EE2677" w14:textId="39A70D35" w:rsidR="0090007B" w:rsidRDefault="0090007B" w:rsidP="001826F3">
      <w:pPr>
        <w:pStyle w:val="Odsekzoznamu"/>
        <w:numPr>
          <w:ilvl w:val="0"/>
          <w:numId w:val="2"/>
        </w:numPr>
        <w:tabs>
          <w:tab w:val="left" w:pos="2130"/>
        </w:tabs>
        <w:spacing w:after="0" w:line="240" w:lineRule="auto"/>
        <w:ind w:left="284"/>
        <w:jc w:val="both"/>
        <w:rPr>
          <w:rFonts w:ascii="Times New Roman" w:hAnsi="Times New Roman" w:cs="Times New Roman"/>
          <w:b/>
          <w:bCs/>
        </w:rPr>
      </w:pPr>
      <w:r w:rsidRPr="0090007B">
        <w:rPr>
          <w:rFonts w:ascii="Times New Roman" w:hAnsi="Times New Roman" w:cs="Times New Roman"/>
          <w:b/>
          <w:bCs/>
        </w:rPr>
        <w:lastRenderedPageBreak/>
        <w:t>Ste spo</w:t>
      </w:r>
      <w:r w:rsidR="001826F3">
        <w:rPr>
          <w:rFonts w:ascii="Times New Roman" w:hAnsi="Times New Roman" w:cs="Times New Roman"/>
          <w:b/>
          <w:bCs/>
        </w:rPr>
        <w:t>ko</w:t>
      </w:r>
      <w:r w:rsidRPr="0090007B">
        <w:rPr>
          <w:rFonts w:ascii="Times New Roman" w:hAnsi="Times New Roman" w:cs="Times New Roman"/>
          <w:b/>
          <w:bCs/>
        </w:rPr>
        <w:t>jný za roky 2023 a 2024 s vytvorenými možnosťami rodinného a komunitného života, voľnočasov</w:t>
      </w:r>
      <w:r w:rsidR="001826F3">
        <w:rPr>
          <w:rFonts w:ascii="Times New Roman" w:hAnsi="Times New Roman" w:cs="Times New Roman"/>
          <w:b/>
          <w:bCs/>
        </w:rPr>
        <w:t>ými</w:t>
      </w:r>
      <w:r w:rsidRPr="0090007B">
        <w:rPr>
          <w:rFonts w:ascii="Times New Roman" w:hAnsi="Times New Roman" w:cs="Times New Roman"/>
          <w:b/>
          <w:bCs/>
        </w:rPr>
        <w:t xml:space="preserve"> aktivit</w:t>
      </w:r>
      <w:r w:rsidR="001826F3">
        <w:rPr>
          <w:rFonts w:ascii="Times New Roman" w:hAnsi="Times New Roman" w:cs="Times New Roman"/>
          <w:b/>
          <w:bCs/>
        </w:rPr>
        <w:t>ami</w:t>
      </w:r>
      <w:r w:rsidRPr="0090007B">
        <w:rPr>
          <w:rFonts w:ascii="Times New Roman" w:hAnsi="Times New Roman" w:cs="Times New Roman"/>
          <w:b/>
          <w:bCs/>
        </w:rPr>
        <w:t xml:space="preserve"> v meste? (revitalizované vnútrobloky sídlisk, športoviská, ihriská, výsadba, mobiliár)</w:t>
      </w:r>
    </w:p>
    <w:p w14:paraId="1C6BDB75" w14:textId="424EC8E8" w:rsidR="002048E7" w:rsidRDefault="002048E7" w:rsidP="001826F3">
      <w:pPr>
        <w:pStyle w:val="Odsekzoznamu"/>
        <w:tabs>
          <w:tab w:val="left" w:pos="2130"/>
        </w:tabs>
        <w:spacing w:after="0" w:line="240" w:lineRule="auto"/>
        <w:ind w:left="284"/>
        <w:jc w:val="both"/>
        <w:rPr>
          <w:rFonts w:ascii="Times New Roman" w:hAnsi="Times New Roman" w:cs="Times New Roman"/>
        </w:rPr>
      </w:pPr>
      <w:r w:rsidRPr="002048E7">
        <w:rPr>
          <w:rFonts w:ascii="Times New Roman" w:hAnsi="Times New Roman" w:cs="Times New Roman"/>
        </w:rPr>
        <w:t xml:space="preserve">Názory respondentov </w:t>
      </w:r>
      <w:r>
        <w:rPr>
          <w:rFonts w:ascii="Times New Roman" w:hAnsi="Times New Roman" w:cs="Times New Roman"/>
        </w:rPr>
        <w:t>na vytvorené možnosti rodinného a komunitného života</w:t>
      </w:r>
      <w:r w:rsidR="00C12DBB">
        <w:rPr>
          <w:rFonts w:ascii="Times New Roman" w:hAnsi="Times New Roman" w:cs="Times New Roman"/>
        </w:rPr>
        <w:t>,</w:t>
      </w:r>
      <w:r>
        <w:rPr>
          <w:rFonts w:ascii="Times New Roman" w:hAnsi="Times New Roman" w:cs="Times New Roman"/>
        </w:rPr>
        <w:t xml:space="preserve"> voľnočasové aktivity v meste sú vyrovnané. </w:t>
      </w:r>
      <w:r w:rsidR="00922E88">
        <w:rPr>
          <w:rFonts w:ascii="Times New Roman" w:hAnsi="Times New Roman" w:cs="Times New Roman"/>
        </w:rPr>
        <w:t>Takmer</w:t>
      </w:r>
      <w:r>
        <w:rPr>
          <w:rFonts w:ascii="Times New Roman" w:hAnsi="Times New Roman" w:cs="Times New Roman"/>
        </w:rPr>
        <w:t xml:space="preserve"> 4</w:t>
      </w:r>
      <w:r w:rsidR="00922E88">
        <w:rPr>
          <w:rFonts w:ascii="Times New Roman" w:hAnsi="Times New Roman" w:cs="Times New Roman"/>
        </w:rPr>
        <w:t>5</w:t>
      </w:r>
      <w:r>
        <w:rPr>
          <w:rFonts w:ascii="Times New Roman" w:hAnsi="Times New Roman" w:cs="Times New Roman"/>
        </w:rPr>
        <w:t xml:space="preserve">% respondentov vyjadrilo spokojnosť (10,25% je spokojných a 34,63% je skôr spokojných), no takmer rovnaký podiel uviedol nespokojnosť 44,52% (úplnú 21,55% alebo čiastočnú 22,97%). Na danú otázku nemalo jasnú odpoveď 10,25% respondentov a 0,35% otázku nevyplnilo. </w:t>
      </w:r>
    </w:p>
    <w:p w14:paraId="552BCB40" w14:textId="74AD382C" w:rsidR="001826F3" w:rsidRDefault="001826F3" w:rsidP="001826F3">
      <w:pPr>
        <w:pStyle w:val="Odsekzoznamu"/>
        <w:tabs>
          <w:tab w:val="left" w:pos="2130"/>
        </w:tabs>
        <w:spacing w:after="0" w:line="240" w:lineRule="auto"/>
        <w:ind w:left="284"/>
        <w:jc w:val="both"/>
        <w:rPr>
          <w:rFonts w:ascii="Times New Roman" w:hAnsi="Times New Roman" w:cs="Times New Roman"/>
        </w:rPr>
      </w:pPr>
    </w:p>
    <w:tbl>
      <w:tblPr>
        <w:tblStyle w:val="Mriekatabuky"/>
        <w:tblW w:w="0" w:type="auto"/>
        <w:tblInd w:w="284" w:type="dxa"/>
        <w:tblLook w:val="04A0" w:firstRow="1" w:lastRow="0" w:firstColumn="1" w:lastColumn="0" w:noHBand="0" w:noVBand="1"/>
      </w:tblPr>
      <w:tblGrid>
        <w:gridCol w:w="2546"/>
        <w:gridCol w:w="2268"/>
      </w:tblGrid>
      <w:tr w:rsidR="009469CC" w14:paraId="697DA7D1" w14:textId="77777777" w:rsidTr="009469CC">
        <w:tc>
          <w:tcPr>
            <w:tcW w:w="2546" w:type="dxa"/>
          </w:tcPr>
          <w:p w14:paraId="58921943" w14:textId="77777777" w:rsidR="009469CC" w:rsidRDefault="009469CC" w:rsidP="001826F3">
            <w:pPr>
              <w:pStyle w:val="Odsekzoznamu"/>
              <w:tabs>
                <w:tab w:val="left" w:pos="2130"/>
              </w:tabs>
              <w:ind w:left="0"/>
              <w:jc w:val="both"/>
              <w:rPr>
                <w:rFonts w:ascii="Times New Roman" w:hAnsi="Times New Roman" w:cs="Times New Roman"/>
              </w:rPr>
            </w:pPr>
          </w:p>
        </w:tc>
        <w:tc>
          <w:tcPr>
            <w:tcW w:w="2268" w:type="dxa"/>
          </w:tcPr>
          <w:p w14:paraId="79AC941E" w14:textId="77777777" w:rsidR="009469CC" w:rsidRDefault="009469CC" w:rsidP="009469CC">
            <w:pPr>
              <w:tabs>
                <w:tab w:val="left" w:pos="2130"/>
              </w:tabs>
              <w:jc w:val="both"/>
              <w:rPr>
                <w:rFonts w:ascii="Times New Roman" w:hAnsi="Times New Roman" w:cs="Times New Roman"/>
                <w:b/>
                <w:bCs/>
              </w:rPr>
            </w:pPr>
            <w:r>
              <w:rPr>
                <w:rFonts w:ascii="Times New Roman" w:hAnsi="Times New Roman" w:cs="Times New Roman"/>
                <w:b/>
                <w:bCs/>
              </w:rPr>
              <w:t xml:space="preserve">Odpovede za roky </w:t>
            </w:r>
          </w:p>
          <w:p w14:paraId="77E00DC8" w14:textId="6CBB4306" w:rsidR="009469CC" w:rsidRDefault="009469CC" w:rsidP="009469CC">
            <w:pPr>
              <w:pStyle w:val="Odsekzoznamu"/>
              <w:tabs>
                <w:tab w:val="left" w:pos="2130"/>
              </w:tabs>
              <w:ind w:left="0"/>
              <w:jc w:val="both"/>
              <w:rPr>
                <w:rFonts w:ascii="Times New Roman" w:hAnsi="Times New Roman" w:cs="Times New Roman"/>
              </w:rPr>
            </w:pPr>
            <w:r w:rsidRPr="00EC4F8E">
              <w:rPr>
                <w:rFonts w:ascii="Times New Roman" w:hAnsi="Times New Roman" w:cs="Times New Roman"/>
                <w:b/>
                <w:bCs/>
              </w:rPr>
              <w:t>2023,</w:t>
            </w:r>
            <w:r>
              <w:rPr>
                <w:rFonts w:ascii="Times New Roman" w:hAnsi="Times New Roman" w:cs="Times New Roman"/>
                <w:b/>
                <w:bCs/>
              </w:rPr>
              <w:t xml:space="preserve"> </w:t>
            </w:r>
            <w:r w:rsidRPr="00EC4F8E">
              <w:rPr>
                <w:rFonts w:ascii="Times New Roman" w:hAnsi="Times New Roman" w:cs="Times New Roman"/>
                <w:b/>
                <w:bCs/>
              </w:rPr>
              <w:t>2024</w:t>
            </w:r>
          </w:p>
        </w:tc>
      </w:tr>
      <w:tr w:rsidR="009469CC" w14:paraId="353E039E" w14:textId="77777777" w:rsidTr="009469CC">
        <w:tc>
          <w:tcPr>
            <w:tcW w:w="2546" w:type="dxa"/>
          </w:tcPr>
          <w:p w14:paraId="149BE800" w14:textId="286C8D56" w:rsidR="009469CC" w:rsidRDefault="009469CC" w:rsidP="001826F3">
            <w:pPr>
              <w:pStyle w:val="Odsekzoznamu"/>
              <w:tabs>
                <w:tab w:val="left" w:pos="2130"/>
              </w:tabs>
              <w:ind w:left="0"/>
              <w:jc w:val="both"/>
              <w:rPr>
                <w:rFonts w:ascii="Times New Roman" w:hAnsi="Times New Roman" w:cs="Times New Roman"/>
              </w:rPr>
            </w:pPr>
            <w:r>
              <w:rPr>
                <w:rFonts w:ascii="Times New Roman" w:hAnsi="Times New Roman" w:cs="Times New Roman"/>
              </w:rPr>
              <w:t>Áno, som spokojný/á</w:t>
            </w:r>
          </w:p>
        </w:tc>
        <w:tc>
          <w:tcPr>
            <w:tcW w:w="2268" w:type="dxa"/>
          </w:tcPr>
          <w:p w14:paraId="3C201121" w14:textId="4015479A" w:rsidR="009469CC" w:rsidRDefault="009469CC" w:rsidP="00922E88">
            <w:pPr>
              <w:pStyle w:val="Odsekzoznamu"/>
              <w:tabs>
                <w:tab w:val="left" w:pos="2130"/>
              </w:tabs>
              <w:ind w:left="0"/>
              <w:jc w:val="right"/>
              <w:rPr>
                <w:rFonts w:ascii="Times New Roman" w:hAnsi="Times New Roman" w:cs="Times New Roman"/>
              </w:rPr>
            </w:pPr>
            <w:r>
              <w:rPr>
                <w:rFonts w:ascii="Times New Roman" w:hAnsi="Times New Roman" w:cs="Times New Roman"/>
              </w:rPr>
              <w:t>10,25%</w:t>
            </w:r>
          </w:p>
        </w:tc>
      </w:tr>
      <w:tr w:rsidR="009469CC" w14:paraId="2C71D4F1" w14:textId="77777777" w:rsidTr="009469CC">
        <w:tc>
          <w:tcPr>
            <w:tcW w:w="2546" w:type="dxa"/>
          </w:tcPr>
          <w:p w14:paraId="271D9C11" w14:textId="6E4312D9" w:rsidR="009469CC" w:rsidRDefault="009469CC" w:rsidP="001826F3">
            <w:pPr>
              <w:pStyle w:val="Odsekzoznamu"/>
              <w:tabs>
                <w:tab w:val="left" w:pos="2130"/>
              </w:tabs>
              <w:ind w:left="0"/>
              <w:jc w:val="both"/>
              <w:rPr>
                <w:rFonts w:ascii="Times New Roman" w:hAnsi="Times New Roman" w:cs="Times New Roman"/>
              </w:rPr>
            </w:pPr>
            <w:r>
              <w:rPr>
                <w:rFonts w:ascii="Times New Roman" w:hAnsi="Times New Roman" w:cs="Times New Roman"/>
              </w:rPr>
              <w:t>Som skôr spokojný/á</w:t>
            </w:r>
          </w:p>
        </w:tc>
        <w:tc>
          <w:tcPr>
            <w:tcW w:w="2268" w:type="dxa"/>
          </w:tcPr>
          <w:p w14:paraId="35F8FF95" w14:textId="47CB1A31" w:rsidR="009469CC" w:rsidRDefault="009469CC" w:rsidP="00922E88">
            <w:pPr>
              <w:pStyle w:val="Odsekzoznamu"/>
              <w:tabs>
                <w:tab w:val="left" w:pos="2130"/>
              </w:tabs>
              <w:ind w:left="0"/>
              <w:jc w:val="right"/>
              <w:rPr>
                <w:rFonts w:ascii="Times New Roman" w:hAnsi="Times New Roman" w:cs="Times New Roman"/>
              </w:rPr>
            </w:pPr>
            <w:r>
              <w:rPr>
                <w:rFonts w:ascii="Times New Roman" w:hAnsi="Times New Roman" w:cs="Times New Roman"/>
              </w:rPr>
              <w:t>34,63%</w:t>
            </w:r>
          </w:p>
        </w:tc>
      </w:tr>
      <w:tr w:rsidR="009469CC" w14:paraId="2ADCAB31" w14:textId="77777777" w:rsidTr="009469CC">
        <w:tc>
          <w:tcPr>
            <w:tcW w:w="2546" w:type="dxa"/>
          </w:tcPr>
          <w:p w14:paraId="2602E4EA" w14:textId="31ECEFF0" w:rsidR="009469CC" w:rsidRDefault="009469CC" w:rsidP="001826F3">
            <w:pPr>
              <w:pStyle w:val="Odsekzoznamu"/>
              <w:tabs>
                <w:tab w:val="left" w:pos="2130"/>
              </w:tabs>
              <w:ind w:left="0"/>
              <w:jc w:val="both"/>
              <w:rPr>
                <w:rFonts w:ascii="Times New Roman" w:hAnsi="Times New Roman" w:cs="Times New Roman"/>
              </w:rPr>
            </w:pPr>
            <w:r>
              <w:rPr>
                <w:rFonts w:ascii="Times New Roman" w:hAnsi="Times New Roman" w:cs="Times New Roman"/>
              </w:rPr>
              <w:t>Som skôr nespokojný/á</w:t>
            </w:r>
          </w:p>
        </w:tc>
        <w:tc>
          <w:tcPr>
            <w:tcW w:w="2268" w:type="dxa"/>
          </w:tcPr>
          <w:p w14:paraId="5814A3CC" w14:textId="4C10A664" w:rsidR="009469CC" w:rsidRDefault="009469CC" w:rsidP="00922E88">
            <w:pPr>
              <w:pStyle w:val="Odsekzoznamu"/>
              <w:tabs>
                <w:tab w:val="left" w:pos="2130"/>
              </w:tabs>
              <w:ind w:left="0"/>
              <w:jc w:val="right"/>
              <w:rPr>
                <w:rFonts w:ascii="Times New Roman" w:hAnsi="Times New Roman" w:cs="Times New Roman"/>
              </w:rPr>
            </w:pPr>
            <w:r>
              <w:rPr>
                <w:rFonts w:ascii="Times New Roman" w:hAnsi="Times New Roman" w:cs="Times New Roman"/>
              </w:rPr>
              <w:t>22,97%</w:t>
            </w:r>
          </w:p>
        </w:tc>
      </w:tr>
      <w:tr w:rsidR="009469CC" w14:paraId="28DDB8BA" w14:textId="77777777" w:rsidTr="009469CC">
        <w:tc>
          <w:tcPr>
            <w:tcW w:w="2546" w:type="dxa"/>
          </w:tcPr>
          <w:p w14:paraId="6EA047B9" w14:textId="4F996739" w:rsidR="009469CC" w:rsidRDefault="009469CC" w:rsidP="001826F3">
            <w:pPr>
              <w:pStyle w:val="Odsekzoznamu"/>
              <w:tabs>
                <w:tab w:val="left" w:pos="2130"/>
              </w:tabs>
              <w:ind w:left="0"/>
              <w:jc w:val="both"/>
              <w:rPr>
                <w:rFonts w:ascii="Times New Roman" w:hAnsi="Times New Roman" w:cs="Times New Roman"/>
              </w:rPr>
            </w:pPr>
            <w:r>
              <w:rPr>
                <w:rFonts w:ascii="Times New Roman" w:hAnsi="Times New Roman" w:cs="Times New Roman"/>
              </w:rPr>
              <w:t>Nie som spokojný/á</w:t>
            </w:r>
          </w:p>
        </w:tc>
        <w:tc>
          <w:tcPr>
            <w:tcW w:w="2268" w:type="dxa"/>
          </w:tcPr>
          <w:p w14:paraId="15EC64A5" w14:textId="22E971EC" w:rsidR="009469CC" w:rsidRDefault="009469CC" w:rsidP="00922E88">
            <w:pPr>
              <w:pStyle w:val="Odsekzoznamu"/>
              <w:tabs>
                <w:tab w:val="left" w:pos="2130"/>
              </w:tabs>
              <w:ind w:left="0"/>
              <w:jc w:val="right"/>
              <w:rPr>
                <w:rFonts w:ascii="Times New Roman" w:hAnsi="Times New Roman" w:cs="Times New Roman"/>
              </w:rPr>
            </w:pPr>
            <w:r>
              <w:rPr>
                <w:rFonts w:ascii="Times New Roman" w:hAnsi="Times New Roman" w:cs="Times New Roman"/>
              </w:rPr>
              <w:t>21,55%</w:t>
            </w:r>
          </w:p>
        </w:tc>
      </w:tr>
      <w:tr w:rsidR="009469CC" w14:paraId="523A432B" w14:textId="77777777" w:rsidTr="009469CC">
        <w:tc>
          <w:tcPr>
            <w:tcW w:w="2546" w:type="dxa"/>
          </w:tcPr>
          <w:p w14:paraId="5D04868B" w14:textId="2DF76DBC" w:rsidR="009469CC" w:rsidRDefault="009469CC" w:rsidP="001826F3">
            <w:pPr>
              <w:pStyle w:val="Odsekzoznamu"/>
              <w:tabs>
                <w:tab w:val="left" w:pos="2130"/>
              </w:tabs>
              <w:ind w:left="0"/>
              <w:jc w:val="both"/>
              <w:rPr>
                <w:rFonts w:ascii="Times New Roman" w:hAnsi="Times New Roman" w:cs="Times New Roman"/>
              </w:rPr>
            </w:pPr>
            <w:r>
              <w:rPr>
                <w:rFonts w:ascii="Times New Roman" w:hAnsi="Times New Roman" w:cs="Times New Roman"/>
              </w:rPr>
              <w:t>Neviem posúdiť</w:t>
            </w:r>
          </w:p>
        </w:tc>
        <w:tc>
          <w:tcPr>
            <w:tcW w:w="2268" w:type="dxa"/>
          </w:tcPr>
          <w:p w14:paraId="11AA6D92" w14:textId="5E686966" w:rsidR="009469CC" w:rsidRDefault="009469CC" w:rsidP="00922E88">
            <w:pPr>
              <w:pStyle w:val="Odsekzoznamu"/>
              <w:tabs>
                <w:tab w:val="left" w:pos="2130"/>
              </w:tabs>
              <w:ind w:left="0"/>
              <w:jc w:val="right"/>
              <w:rPr>
                <w:rFonts w:ascii="Times New Roman" w:hAnsi="Times New Roman" w:cs="Times New Roman"/>
              </w:rPr>
            </w:pPr>
            <w:r>
              <w:rPr>
                <w:rFonts w:ascii="Times New Roman" w:hAnsi="Times New Roman" w:cs="Times New Roman"/>
              </w:rPr>
              <w:t>10,25%</w:t>
            </w:r>
          </w:p>
        </w:tc>
      </w:tr>
      <w:tr w:rsidR="009469CC" w14:paraId="5BB41CEF" w14:textId="77777777" w:rsidTr="009469CC">
        <w:tc>
          <w:tcPr>
            <w:tcW w:w="2546" w:type="dxa"/>
          </w:tcPr>
          <w:p w14:paraId="151A0E50" w14:textId="0A0ECB51" w:rsidR="009469CC" w:rsidRDefault="009469CC" w:rsidP="001826F3">
            <w:pPr>
              <w:pStyle w:val="Odsekzoznamu"/>
              <w:tabs>
                <w:tab w:val="left" w:pos="2130"/>
              </w:tabs>
              <w:ind w:left="0"/>
              <w:jc w:val="both"/>
              <w:rPr>
                <w:rFonts w:ascii="Times New Roman" w:hAnsi="Times New Roman" w:cs="Times New Roman"/>
              </w:rPr>
            </w:pPr>
            <w:r>
              <w:rPr>
                <w:rFonts w:ascii="Times New Roman" w:hAnsi="Times New Roman" w:cs="Times New Roman"/>
              </w:rPr>
              <w:t>Nevyjadrené</w:t>
            </w:r>
          </w:p>
        </w:tc>
        <w:tc>
          <w:tcPr>
            <w:tcW w:w="2268" w:type="dxa"/>
          </w:tcPr>
          <w:p w14:paraId="23A3BDC6" w14:textId="23FBD3E0" w:rsidR="009469CC" w:rsidRDefault="009469CC" w:rsidP="00922E88">
            <w:pPr>
              <w:pStyle w:val="Odsekzoznamu"/>
              <w:tabs>
                <w:tab w:val="left" w:pos="2130"/>
              </w:tabs>
              <w:ind w:left="0"/>
              <w:jc w:val="right"/>
              <w:rPr>
                <w:rFonts w:ascii="Times New Roman" w:hAnsi="Times New Roman" w:cs="Times New Roman"/>
              </w:rPr>
            </w:pPr>
            <w:r>
              <w:rPr>
                <w:rFonts w:ascii="Times New Roman" w:hAnsi="Times New Roman" w:cs="Times New Roman"/>
              </w:rPr>
              <w:t>0,35%</w:t>
            </w:r>
          </w:p>
        </w:tc>
      </w:tr>
    </w:tbl>
    <w:p w14:paraId="6EDFD874" w14:textId="77777777" w:rsidR="009469CC" w:rsidRPr="002048E7" w:rsidRDefault="009469CC" w:rsidP="001826F3">
      <w:pPr>
        <w:pStyle w:val="Odsekzoznamu"/>
        <w:tabs>
          <w:tab w:val="left" w:pos="2130"/>
        </w:tabs>
        <w:spacing w:after="0" w:line="240" w:lineRule="auto"/>
        <w:ind w:left="284"/>
        <w:jc w:val="both"/>
        <w:rPr>
          <w:rFonts w:ascii="Times New Roman" w:hAnsi="Times New Roman" w:cs="Times New Roman"/>
        </w:rPr>
      </w:pPr>
    </w:p>
    <w:p w14:paraId="67DB8B8D" w14:textId="77777777" w:rsidR="0090007B" w:rsidRPr="0090007B" w:rsidRDefault="0090007B" w:rsidP="001826F3">
      <w:pPr>
        <w:pStyle w:val="Odsekzoznamu"/>
        <w:spacing w:after="0" w:line="240" w:lineRule="auto"/>
        <w:ind w:left="284"/>
        <w:rPr>
          <w:rFonts w:ascii="Times New Roman" w:hAnsi="Times New Roman" w:cs="Times New Roman"/>
          <w:b/>
          <w:bCs/>
        </w:rPr>
      </w:pPr>
    </w:p>
    <w:p w14:paraId="6BB05C8D" w14:textId="049063ED" w:rsidR="0090007B" w:rsidRDefault="0090007B" w:rsidP="001826F3">
      <w:pPr>
        <w:pStyle w:val="Odsekzoznamu"/>
        <w:numPr>
          <w:ilvl w:val="0"/>
          <w:numId w:val="2"/>
        </w:numPr>
        <w:tabs>
          <w:tab w:val="left" w:pos="2130"/>
        </w:tabs>
        <w:spacing w:after="0" w:line="240" w:lineRule="auto"/>
        <w:ind w:left="284"/>
        <w:jc w:val="both"/>
        <w:rPr>
          <w:rFonts w:ascii="Times New Roman" w:hAnsi="Times New Roman" w:cs="Times New Roman"/>
          <w:b/>
          <w:bCs/>
        </w:rPr>
      </w:pPr>
      <w:r w:rsidRPr="0090007B">
        <w:rPr>
          <w:rFonts w:ascii="Times New Roman" w:hAnsi="Times New Roman" w:cs="Times New Roman"/>
          <w:b/>
          <w:bCs/>
        </w:rPr>
        <w:t>Ako hodnotíte počas rokov 2023 a 2024 možnosti tráviť voľný čas v meste? (akcie, podujatia...)</w:t>
      </w:r>
    </w:p>
    <w:p w14:paraId="186BC5EE" w14:textId="5AF06FFA" w:rsidR="0090007B" w:rsidRDefault="00AE408E" w:rsidP="001826F3">
      <w:pPr>
        <w:pStyle w:val="Odsekzoznamu"/>
        <w:spacing w:after="0" w:line="240" w:lineRule="auto"/>
        <w:ind w:left="284"/>
        <w:jc w:val="both"/>
        <w:rPr>
          <w:rFonts w:ascii="Times New Roman" w:hAnsi="Times New Roman" w:cs="Times New Roman"/>
        </w:rPr>
      </w:pPr>
      <w:r w:rsidRPr="00AE408E">
        <w:rPr>
          <w:rFonts w:ascii="Times New Roman" w:hAnsi="Times New Roman" w:cs="Times New Roman"/>
        </w:rPr>
        <w:t xml:space="preserve">Z uvedených odpovedí </w:t>
      </w:r>
      <w:r>
        <w:rPr>
          <w:rFonts w:ascii="Times New Roman" w:hAnsi="Times New Roman" w:cs="Times New Roman"/>
        </w:rPr>
        <w:t>si 42,40% respondentov myslí</w:t>
      </w:r>
      <w:r w:rsidR="001826F3">
        <w:rPr>
          <w:rFonts w:ascii="Times New Roman" w:hAnsi="Times New Roman" w:cs="Times New Roman"/>
        </w:rPr>
        <w:t>,</w:t>
      </w:r>
      <w:r>
        <w:rPr>
          <w:rFonts w:ascii="Times New Roman" w:hAnsi="Times New Roman" w:cs="Times New Roman"/>
        </w:rPr>
        <w:t xml:space="preserve"> že možností na trávenie voľného času nebolo dostatok a chýbali im najmä kultúrne podujatia ako rôzne zábavy či koncerty a tiež viac možností na športové vyžitie.</w:t>
      </w:r>
    </w:p>
    <w:p w14:paraId="78152CA1" w14:textId="5504BF88" w:rsidR="00AE408E" w:rsidRPr="00AE408E" w:rsidRDefault="00AE408E" w:rsidP="001826F3">
      <w:pPr>
        <w:pStyle w:val="Odsekzoznamu"/>
        <w:spacing w:after="0" w:line="240" w:lineRule="auto"/>
        <w:ind w:left="284"/>
        <w:jc w:val="both"/>
        <w:rPr>
          <w:rFonts w:ascii="Times New Roman" w:hAnsi="Times New Roman" w:cs="Times New Roman"/>
        </w:rPr>
      </w:pPr>
      <w:r>
        <w:rPr>
          <w:rFonts w:ascii="Times New Roman" w:hAnsi="Times New Roman" w:cs="Times New Roman"/>
        </w:rPr>
        <w:t>Naopak 20,49% si myslí</w:t>
      </w:r>
      <w:r w:rsidR="001E7CFA">
        <w:rPr>
          <w:rFonts w:ascii="Times New Roman" w:hAnsi="Times New Roman" w:cs="Times New Roman"/>
        </w:rPr>
        <w:t>,</w:t>
      </w:r>
      <w:r>
        <w:rPr>
          <w:rFonts w:ascii="Times New Roman" w:hAnsi="Times New Roman" w:cs="Times New Roman"/>
        </w:rPr>
        <w:t xml:space="preserve"> že možností ako tráviť voľný čas v meste bolo dostatok.  Pri tejto možnosti najčastejšie uvádzali</w:t>
      </w:r>
      <w:r w:rsidR="000E77D4">
        <w:rPr>
          <w:rFonts w:ascii="Times New Roman" w:hAnsi="Times New Roman" w:cs="Times New Roman"/>
        </w:rPr>
        <w:t>,</w:t>
      </w:r>
      <w:r>
        <w:rPr>
          <w:rFonts w:ascii="Times New Roman" w:hAnsi="Times New Roman" w:cs="Times New Roman"/>
        </w:rPr>
        <w:t xml:space="preserve"> že svoj voľný čas trávili na jarmoku, na kultúrnych podujatiach a v</w:t>
      </w:r>
      <w:r w:rsidR="001826F3">
        <w:rPr>
          <w:rFonts w:ascii="Times New Roman" w:hAnsi="Times New Roman" w:cs="Times New Roman"/>
        </w:rPr>
        <w:t> </w:t>
      </w:r>
      <w:r>
        <w:rPr>
          <w:rFonts w:ascii="Times New Roman" w:hAnsi="Times New Roman" w:cs="Times New Roman"/>
        </w:rPr>
        <w:t>kine</w:t>
      </w:r>
      <w:r w:rsidR="001826F3">
        <w:rPr>
          <w:rFonts w:ascii="Times New Roman" w:hAnsi="Times New Roman" w:cs="Times New Roman"/>
        </w:rPr>
        <w:t>,</w:t>
      </w:r>
      <w:r>
        <w:rPr>
          <w:rFonts w:ascii="Times New Roman" w:hAnsi="Times New Roman" w:cs="Times New Roman"/>
        </w:rPr>
        <w:t xml:space="preserve"> alebo v prírode a lesoparku. </w:t>
      </w:r>
      <w:r w:rsidR="001826F3">
        <w:rPr>
          <w:rFonts w:ascii="Times New Roman" w:hAnsi="Times New Roman" w:cs="Times New Roman"/>
        </w:rPr>
        <w:t xml:space="preserve">Celkom </w:t>
      </w:r>
      <w:r w:rsidR="008354D7">
        <w:rPr>
          <w:rFonts w:ascii="Times New Roman" w:hAnsi="Times New Roman" w:cs="Times New Roman"/>
        </w:rPr>
        <w:t xml:space="preserve">36,04% respondentov nevedelo posúdiť túto otázku a cez 1% na ňu neodpovedalo. </w:t>
      </w:r>
    </w:p>
    <w:p w14:paraId="5A3D728D" w14:textId="77777777" w:rsidR="002048E7" w:rsidRDefault="002048E7" w:rsidP="00C3425E">
      <w:pPr>
        <w:pStyle w:val="Odsekzoznamu"/>
        <w:spacing w:after="0" w:line="240" w:lineRule="auto"/>
        <w:rPr>
          <w:rFonts w:ascii="Times New Roman" w:hAnsi="Times New Roman" w:cs="Times New Roman"/>
          <w:b/>
          <w:bCs/>
        </w:rPr>
      </w:pPr>
    </w:p>
    <w:p w14:paraId="4AC95DAD" w14:textId="77777777" w:rsidR="002048E7" w:rsidRPr="0090007B" w:rsidRDefault="002048E7" w:rsidP="00C3425E">
      <w:pPr>
        <w:pStyle w:val="Odsekzoznamu"/>
        <w:spacing w:after="0" w:line="240" w:lineRule="auto"/>
        <w:rPr>
          <w:rFonts w:ascii="Times New Roman" w:hAnsi="Times New Roman" w:cs="Times New Roman"/>
          <w:b/>
          <w:bCs/>
        </w:rPr>
      </w:pPr>
    </w:p>
    <w:p w14:paraId="31620522" w14:textId="4C3B72B1" w:rsidR="0090007B" w:rsidRDefault="0090007B" w:rsidP="001826F3">
      <w:pPr>
        <w:pStyle w:val="Odsekzoznamu"/>
        <w:numPr>
          <w:ilvl w:val="0"/>
          <w:numId w:val="2"/>
        </w:numPr>
        <w:tabs>
          <w:tab w:val="left" w:pos="2130"/>
        </w:tabs>
        <w:spacing w:after="0" w:line="240" w:lineRule="auto"/>
        <w:ind w:left="284"/>
        <w:jc w:val="both"/>
        <w:rPr>
          <w:rFonts w:ascii="Times New Roman" w:hAnsi="Times New Roman" w:cs="Times New Roman"/>
          <w:b/>
          <w:bCs/>
        </w:rPr>
      </w:pPr>
      <w:r w:rsidRPr="0090007B">
        <w:rPr>
          <w:rFonts w:ascii="Times New Roman" w:hAnsi="Times New Roman" w:cs="Times New Roman"/>
          <w:b/>
          <w:bCs/>
        </w:rPr>
        <w:t>Ak zoberieme do úvahy všetky okolnosti, ako by ste charakterizovali svoje mesto Šaľa, v ktorom žijete za roky 2023 a 2024?</w:t>
      </w:r>
    </w:p>
    <w:p w14:paraId="00DF7F09" w14:textId="5D949E84" w:rsidR="002048E7" w:rsidRDefault="00E42A31" w:rsidP="001826F3">
      <w:pPr>
        <w:pStyle w:val="Odsekzoznamu"/>
        <w:spacing w:after="0" w:line="240" w:lineRule="auto"/>
        <w:ind w:left="284"/>
        <w:jc w:val="both"/>
        <w:rPr>
          <w:rFonts w:ascii="Times New Roman" w:hAnsi="Times New Roman" w:cs="Times New Roman"/>
        </w:rPr>
      </w:pPr>
      <w:r>
        <w:rPr>
          <w:rFonts w:ascii="Times New Roman" w:hAnsi="Times New Roman" w:cs="Times New Roman"/>
        </w:rPr>
        <w:t xml:space="preserve">Pri </w:t>
      </w:r>
      <w:r w:rsidR="001826F3">
        <w:rPr>
          <w:rFonts w:ascii="Times New Roman" w:hAnsi="Times New Roman" w:cs="Times New Roman"/>
        </w:rPr>
        <w:t>vz</w:t>
      </w:r>
      <w:r>
        <w:rPr>
          <w:rFonts w:ascii="Times New Roman" w:hAnsi="Times New Roman" w:cs="Times New Roman"/>
        </w:rPr>
        <w:t>atí do úvahy všetk</w:t>
      </w:r>
      <w:r w:rsidR="001826F3">
        <w:rPr>
          <w:rFonts w:ascii="Times New Roman" w:hAnsi="Times New Roman" w:cs="Times New Roman"/>
        </w:rPr>
        <w:t>ých</w:t>
      </w:r>
      <w:r>
        <w:rPr>
          <w:rFonts w:ascii="Times New Roman" w:hAnsi="Times New Roman" w:cs="Times New Roman"/>
        </w:rPr>
        <w:t xml:space="preserve"> okolnosti  necelá tretina respondentov (29,68%) označila mesto Šaľa za dob</w:t>
      </w:r>
      <w:r w:rsidR="001826F3">
        <w:rPr>
          <w:rFonts w:ascii="Times New Roman" w:hAnsi="Times New Roman" w:cs="Times New Roman"/>
        </w:rPr>
        <w:t>r</w:t>
      </w:r>
      <w:r>
        <w:rPr>
          <w:rFonts w:ascii="Times New Roman" w:hAnsi="Times New Roman" w:cs="Times New Roman"/>
        </w:rPr>
        <w:t>é alebo veľmi dobré miesto pre život. Najväčšia skupina (40,64%) vyjadrila síce nespokojnosť, no zároveň potvrdila ochotu v meste naďalej žiť. Štvrtina opýtaných (24,73%)  so životom v meste nie je spokojná a plánuje sa odsťahovať.</w:t>
      </w:r>
    </w:p>
    <w:p w14:paraId="561B4AAF" w14:textId="77777777" w:rsidR="00E95AD1" w:rsidRDefault="00E95AD1" w:rsidP="001826F3">
      <w:pPr>
        <w:pStyle w:val="Odsekzoznamu"/>
        <w:spacing w:after="0" w:line="240" w:lineRule="auto"/>
        <w:ind w:left="284"/>
        <w:jc w:val="both"/>
        <w:rPr>
          <w:rFonts w:ascii="Times New Roman" w:hAnsi="Times New Roman" w:cs="Times New Roman"/>
          <w:b/>
          <w:bCs/>
        </w:rPr>
      </w:pPr>
    </w:p>
    <w:tbl>
      <w:tblPr>
        <w:tblStyle w:val="Mriekatabuky"/>
        <w:tblW w:w="0" w:type="auto"/>
        <w:tblInd w:w="284" w:type="dxa"/>
        <w:tblLook w:val="04A0" w:firstRow="1" w:lastRow="0" w:firstColumn="1" w:lastColumn="0" w:noHBand="0" w:noVBand="1"/>
      </w:tblPr>
      <w:tblGrid>
        <w:gridCol w:w="4371"/>
        <w:gridCol w:w="2003"/>
      </w:tblGrid>
      <w:tr w:rsidR="00E95AD1" w14:paraId="7DD689AD" w14:textId="77777777" w:rsidTr="00E95AD1">
        <w:tc>
          <w:tcPr>
            <w:tcW w:w="4371" w:type="dxa"/>
          </w:tcPr>
          <w:p w14:paraId="333F11E7" w14:textId="77777777" w:rsidR="00E95AD1" w:rsidRDefault="00E95AD1" w:rsidP="001826F3">
            <w:pPr>
              <w:pStyle w:val="Odsekzoznamu"/>
              <w:ind w:left="0"/>
              <w:rPr>
                <w:rFonts w:ascii="Times New Roman" w:hAnsi="Times New Roman" w:cs="Times New Roman"/>
                <w:b/>
                <w:bCs/>
              </w:rPr>
            </w:pPr>
          </w:p>
        </w:tc>
        <w:tc>
          <w:tcPr>
            <w:tcW w:w="2003" w:type="dxa"/>
          </w:tcPr>
          <w:p w14:paraId="1C6FD154" w14:textId="77777777" w:rsidR="00E95AD1" w:rsidRDefault="00E95AD1" w:rsidP="00E95AD1">
            <w:pPr>
              <w:tabs>
                <w:tab w:val="left" w:pos="2130"/>
              </w:tabs>
              <w:jc w:val="both"/>
              <w:rPr>
                <w:rFonts w:ascii="Times New Roman" w:hAnsi="Times New Roman" w:cs="Times New Roman"/>
                <w:b/>
                <w:bCs/>
              </w:rPr>
            </w:pPr>
            <w:r>
              <w:rPr>
                <w:rFonts w:ascii="Times New Roman" w:hAnsi="Times New Roman" w:cs="Times New Roman"/>
                <w:b/>
                <w:bCs/>
              </w:rPr>
              <w:t xml:space="preserve">Odpovede za roky </w:t>
            </w:r>
          </w:p>
          <w:p w14:paraId="159E8810" w14:textId="08BE3CFD" w:rsidR="00E95AD1" w:rsidRDefault="00E95AD1" w:rsidP="00E95AD1">
            <w:pPr>
              <w:pStyle w:val="Odsekzoznamu"/>
              <w:ind w:left="0"/>
              <w:rPr>
                <w:rFonts w:ascii="Times New Roman" w:hAnsi="Times New Roman" w:cs="Times New Roman"/>
                <w:b/>
                <w:bCs/>
              </w:rPr>
            </w:pPr>
            <w:r w:rsidRPr="00EC4F8E">
              <w:rPr>
                <w:rFonts w:ascii="Times New Roman" w:hAnsi="Times New Roman" w:cs="Times New Roman"/>
                <w:b/>
                <w:bCs/>
              </w:rPr>
              <w:t>2023,</w:t>
            </w:r>
            <w:r>
              <w:rPr>
                <w:rFonts w:ascii="Times New Roman" w:hAnsi="Times New Roman" w:cs="Times New Roman"/>
                <w:b/>
                <w:bCs/>
              </w:rPr>
              <w:t xml:space="preserve"> </w:t>
            </w:r>
            <w:r w:rsidRPr="00EC4F8E">
              <w:rPr>
                <w:rFonts w:ascii="Times New Roman" w:hAnsi="Times New Roman" w:cs="Times New Roman"/>
                <w:b/>
                <w:bCs/>
              </w:rPr>
              <w:t>2024</w:t>
            </w:r>
          </w:p>
        </w:tc>
      </w:tr>
      <w:tr w:rsidR="00E95AD1" w:rsidRPr="00E95AD1" w14:paraId="59C6687F" w14:textId="77777777" w:rsidTr="00E95AD1">
        <w:tc>
          <w:tcPr>
            <w:tcW w:w="4371" w:type="dxa"/>
          </w:tcPr>
          <w:p w14:paraId="2A6CB712" w14:textId="5908E005" w:rsidR="00E95AD1" w:rsidRPr="00E95AD1" w:rsidRDefault="00E95AD1" w:rsidP="001826F3">
            <w:pPr>
              <w:pStyle w:val="Odsekzoznamu"/>
              <w:ind w:left="0"/>
              <w:rPr>
                <w:rFonts w:ascii="Times New Roman" w:hAnsi="Times New Roman" w:cs="Times New Roman"/>
              </w:rPr>
            </w:pPr>
            <w:r w:rsidRPr="00E95AD1">
              <w:rPr>
                <w:rFonts w:ascii="Times New Roman" w:hAnsi="Times New Roman" w:cs="Times New Roman"/>
              </w:rPr>
              <w:t>Veľmi dobré miesto pre život</w:t>
            </w:r>
          </w:p>
        </w:tc>
        <w:tc>
          <w:tcPr>
            <w:tcW w:w="2003" w:type="dxa"/>
          </w:tcPr>
          <w:p w14:paraId="27B805E2" w14:textId="60189373" w:rsidR="00E95AD1" w:rsidRPr="00E95AD1" w:rsidRDefault="00E95AD1" w:rsidP="001E7CFA">
            <w:pPr>
              <w:pStyle w:val="Odsekzoznamu"/>
              <w:ind w:left="0"/>
              <w:jc w:val="right"/>
              <w:rPr>
                <w:rFonts w:ascii="Times New Roman" w:hAnsi="Times New Roman" w:cs="Times New Roman"/>
              </w:rPr>
            </w:pPr>
            <w:r>
              <w:rPr>
                <w:rFonts w:ascii="Times New Roman" w:hAnsi="Times New Roman" w:cs="Times New Roman"/>
              </w:rPr>
              <w:t>6,01%</w:t>
            </w:r>
          </w:p>
        </w:tc>
      </w:tr>
      <w:tr w:rsidR="00E95AD1" w:rsidRPr="00E95AD1" w14:paraId="48998882" w14:textId="77777777" w:rsidTr="00E95AD1">
        <w:tc>
          <w:tcPr>
            <w:tcW w:w="4371" w:type="dxa"/>
          </w:tcPr>
          <w:p w14:paraId="2BA3AF39" w14:textId="36ED7C20" w:rsidR="00E95AD1" w:rsidRPr="00E95AD1" w:rsidRDefault="00E95AD1" w:rsidP="001826F3">
            <w:pPr>
              <w:pStyle w:val="Odsekzoznamu"/>
              <w:ind w:left="0"/>
              <w:rPr>
                <w:rFonts w:ascii="Times New Roman" w:hAnsi="Times New Roman" w:cs="Times New Roman"/>
              </w:rPr>
            </w:pPr>
            <w:r w:rsidRPr="00E95AD1">
              <w:rPr>
                <w:rFonts w:ascii="Times New Roman" w:hAnsi="Times New Roman" w:cs="Times New Roman"/>
              </w:rPr>
              <w:t>Dobré miesto pre život</w:t>
            </w:r>
          </w:p>
        </w:tc>
        <w:tc>
          <w:tcPr>
            <w:tcW w:w="2003" w:type="dxa"/>
          </w:tcPr>
          <w:p w14:paraId="4185E471" w14:textId="02DF2E76" w:rsidR="00E95AD1" w:rsidRPr="00E95AD1" w:rsidRDefault="00E95AD1" w:rsidP="001E7CFA">
            <w:pPr>
              <w:pStyle w:val="Odsekzoznamu"/>
              <w:ind w:left="0"/>
              <w:jc w:val="right"/>
              <w:rPr>
                <w:rFonts w:ascii="Times New Roman" w:hAnsi="Times New Roman" w:cs="Times New Roman"/>
              </w:rPr>
            </w:pPr>
            <w:r>
              <w:rPr>
                <w:rFonts w:ascii="Times New Roman" w:hAnsi="Times New Roman" w:cs="Times New Roman"/>
              </w:rPr>
              <w:t>23,67%</w:t>
            </w:r>
          </w:p>
        </w:tc>
      </w:tr>
      <w:tr w:rsidR="00E95AD1" w:rsidRPr="00E95AD1" w14:paraId="429634E7" w14:textId="77777777" w:rsidTr="00E95AD1">
        <w:tc>
          <w:tcPr>
            <w:tcW w:w="4371" w:type="dxa"/>
          </w:tcPr>
          <w:p w14:paraId="4516CBAD" w14:textId="7E2F7F17" w:rsidR="00E95AD1" w:rsidRPr="00E95AD1" w:rsidRDefault="00E95AD1" w:rsidP="001826F3">
            <w:pPr>
              <w:pStyle w:val="Odsekzoznamu"/>
              <w:ind w:left="0"/>
              <w:rPr>
                <w:rFonts w:ascii="Times New Roman" w:hAnsi="Times New Roman" w:cs="Times New Roman"/>
              </w:rPr>
            </w:pPr>
            <w:r w:rsidRPr="00E95AD1">
              <w:rPr>
                <w:rFonts w:ascii="Times New Roman" w:hAnsi="Times New Roman" w:cs="Times New Roman"/>
              </w:rPr>
              <w:t>Nie som spokojný, ale aj tak tu chcem žiť</w:t>
            </w:r>
          </w:p>
        </w:tc>
        <w:tc>
          <w:tcPr>
            <w:tcW w:w="2003" w:type="dxa"/>
          </w:tcPr>
          <w:p w14:paraId="16908DA2" w14:textId="5A349B41" w:rsidR="00E95AD1" w:rsidRPr="00E95AD1" w:rsidRDefault="00E95AD1" w:rsidP="001E7CFA">
            <w:pPr>
              <w:pStyle w:val="Odsekzoznamu"/>
              <w:ind w:left="0"/>
              <w:jc w:val="right"/>
              <w:rPr>
                <w:rFonts w:ascii="Times New Roman" w:hAnsi="Times New Roman" w:cs="Times New Roman"/>
              </w:rPr>
            </w:pPr>
            <w:r>
              <w:rPr>
                <w:rFonts w:ascii="Times New Roman" w:hAnsi="Times New Roman" w:cs="Times New Roman"/>
              </w:rPr>
              <w:t>40,64%</w:t>
            </w:r>
          </w:p>
        </w:tc>
      </w:tr>
      <w:tr w:rsidR="00E95AD1" w:rsidRPr="00E95AD1" w14:paraId="7EB4707F" w14:textId="77777777" w:rsidTr="00E95AD1">
        <w:tc>
          <w:tcPr>
            <w:tcW w:w="4371" w:type="dxa"/>
          </w:tcPr>
          <w:p w14:paraId="17784C79" w14:textId="54B43335" w:rsidR="00E95AD1" w:rsidRPr="00E95AD1" w:rsidRDefault="00E95AD1" w:rsidP="001826F3">
            <w:pPr>
              <w:pStyle w:val="Odsekzoznamu"/>
              <w:ind w:left="0"/>
              <w:rPr>
                <w:rFonts w:ascii="Times New Roman" w:hAnsi="Times New Roman" w:cs="Times New Roman"/>
              </w:rPr>
            </w:pPr>
            <w:r w:rsidRPr="00E95AD1">
              <w:rPr>
                <w:rFonts w:ascii="Times New Roman" w:hAnsi="Times New Roman" w:cs="Times New Roman"/>
              </w:rPr>
              <w:t>Nie som spokojný, plánujem sa odsťahovať</w:t>
            </w:r>
          </w:p>
        </w:tc>
        <w:tc>
          <w:tcPr>
            <w:tcW w:w="2003" w:type="dxa"/>
          </w:tcPr>
          <w:p w14:paraId="7D1A8D87" w14:textId="7E904849" w:rsidR="00E95AD1" w:rsidRPr="00E95AD1" w:rsidRDefault="00E95AD1" w:rsidP="001E7CFA">
            <w:pPr>
              <w:pStyle w:val="Odsekzoznamu"/>
              <w:ind w:left="0"/>
              <w:jc w:val="right"/>
              <w:rPr>
                <w:rFonts w:ascii="Times New Roman" w:hAnsi="Times New Roman" w:cs="Times New Roman"/>
              </w:rPr>
            </w:pPr>
            <w:r>
              <w:rPr>
                <w:rFonts w:ascii="Times New Roman" w:hAnsi="Times New Roman" w:cs="Times New Roman"/>
              </w:rPr>
              <w:t>24,74%</w:t>
            </w:r>
          </w:p>
        </w:tc>
      </w:tr>
      <w:tr w:rsidR="00E95AD1" w:rsidRPr="00E95AD1" w14:paraId="57D35887" w14:textId="77777777" w:rsidTr="00E95AD1">
        <w:tc>
          <w:tcPr>
            <w:tcW w:w="4371" w:type="dxa"/>
          </w:tcPr>
          <w:p w14:paraId="6B4CAD19" w14:textId="4D185718" w:rsidR="00E95AD1" w:rsidRPr="00E95AD1" w:rsidRDefault="00E95AD1" w:rsidP="001826F3">
            <w:pPr>
              <w:pStyle w:val="Odsekzoznamu"/>
              <w:ind w:left="0"/>
              <w:rPr>
                <w:rFonts w:ascii="Times New Roman" w:hAnsi="Times New Roman" w:cs="Times New Roman"/>
              </w:rPr>
            </w:pPr>
            <w:r w:rsidRPr="00E95AD1">
              <w:rPr>
                <w:rFonts w:ascii="Times New Roman" w:hAnsi="Times New Roman" w:cs="Times New Roman"/>
              </w:rPr>
              <w:t>Iné</w:t>
            </w:r>
            <w:r>
              <w:rPr>
                <w:rFonts w:ascii="Times New Roman" w:hAnsi="Times New Roman" w:cs="Times New Roman"/>
              </w:rPr>
              <w:t>..</w:t>
            </w:r>
          </w:p>
        </w:tc>
        <w:tc>
          <w:tcPr>
            <w:tcW w:w="2003" w:type="dxa"/>
          </w:tcPr>
          <w:p w14:paraId="779986C0" w14:textId="72653BA5" w:rsidR="00E95AD1" w:rsidRPr="00E95AD1" w:rsidRDefault="00E95AD1" w:rsidP="001E7CFA">
            <w:pPr>
              <w:pStyle w:val="Odsekzoznamu"/>
              <w:ind w:left="0"/>
              <w:jc w:val="right"/>
              <w:rPr>
                <w:rFonts w:ascii="Times New Roman" w:hAnsi="Times New Roman" w:cs="Times New Roman"/>
              </w:rPr>
            </w:pPr>
            <w:r>
              <w:rPr>
                <w:rFonts w:ascii="Times New Roman" w:hAnsi="Times New Roman" w:cs="Times New Roman"/>
              </w:rPr>
              <w:t>4,59%</w:t>
            </w:r>
          </w:p>
        </w:tc>
      </w:tr>
      <w:tr w:rsidR="00E95AD1" w:rsidRPr="00E95AD1" w14:paraId="4D2FA976" w14:textId="77777777" w:rsidTr="00E95AD1">
        <w:tc>
          <w:tcPr>
            <w:tcW w:w="4371" w:type="dxa"/>
          </w:tcPr>
          <w:p w14:paraId="365023F7" w14:textId="003B13DB" w:rsidR="00E95AD1" w:rsidRPr="00E95AD1" w:rsidRDefault="00E95AD1" w:rsidP="001826F3">
            <w:pPr>
              <w:pStyle w:val="Odsekzoznamu"/>
              <w:ind w:left="0"/>
              <w:rPr>
                <w:rFonts w:ascii="Times New Roman" w:hAnsi="Times New Roman" w:cs="Times New Roman"/>
              </w:rPr>
            </w:pPr>
            <w:r w:rsidRPr="00E95AD1">
              <w:rPr>
                <w:rFonts w:ascii="Times New Roman" w:hAnsi="Times New Roman" w:cs="Times New Roman"/>
              </w:rPr>
              <w:t>Nevyjadrené</w:t>
            </w:r>
          </w:p>
        </w:tc>
        <w:tc>
          <w:tcPr>
            <w:tcW w:w="2003" w:type="dxa"/>
          </w:tcPr>
          <w:p w14:paraId="3B8089B5" w14:textId="33FE3905" w:rsidR="00E95AD1" w:rsidRPr="00E95AD1" w:rsidRDefault="00E95AD1" w:rsidP="001E7CFA">
            <w:pPr>
              <w:pStyle w:val="Odsekzoznamu"/>
              <w:ind w:left="0"/>
              <w:jc w:val="right"/>
              <w:rPr>
                <w:rFonts w:ascii="Times New Roman" w:hAnsi="Times New Roman" w:cs="Times New Roman"/>
              </w:rPr>
            </w:pPr>
            <w:r>
              <w:rPr>
                <w:rFonts w:ascii="Times New Roman" w:hAnsi="Times New Roman" w:cs="Times New Roman"/>
              </w:rPr>
              <w:t>0,35%</w:t>
            </w:r>
          </w:p>
        </w:tc>
      </w:tr>
    </w:tbl>
    <w:p w14:paraId="765AC348" w14:textId="538CD41C" w:rsidR="002048E7" w:rsidRDefault="002048E7" w:rsidP="001826F3">
      <w:pPr>
        <w:pStyle w:val="Odsekzoznamu"/>
        <w:spacing w:after="0" w:line="240" w:lineRule="auto"/>
        <w:ind w:left="284"/>
        <w:rPr>
          <w:rFonts w:ascii="Times New Roman" w:hAnsi="Times New Roman" w:cs="Times New Roman"/>
          <w:b/>
          <w:bCs/>
        </w:rPr>
      </w:pPr>
    </w:p>
    <w:p w14:paraId="64E87FCE" w14:textId="77777777" w:rsidR="002048E7" w:rsidRPr="0090007B" w:rsidRDefault="002048E7" w:rsidP="001826F3">
      <w:pPr>
        <w:pStyle w:val="Odsekzoznamu"/>
        <w:spacing w:after="0" w:line="240" w:lineRule="auto"/>
        <w:ind w:left="284"/>
        <w:rPr>
          <w:rFonts w:ascii="Times New Roman" w:hAnsi="Times New Roman" w:cs="Times New Roman"/>
          <w:b/>
          <w:bCs/>
        </w:rPr>
      </w:pPr>
    </w:p>
    <w:p w14:paraId="53DA0074" w14:textId="1D32DCFB" w:rsidR="0090007B" w:rsidRDefault="0090007B" w:rsidP="001826F3">
      <w:pPr>
        <w:pStyle w:val="Odsekzoznamu"/>
        <w:numPr>
          <w:ilvl w:val="0"/>
          <w:numId w:val="2"/>
        </w:numPr>
        <w:tabs>
          <w:tab w:val="left" w:pos="2130"/>
        </w:tabs>
        <w:spacing w:after="0" w:line="240" w:lineRule="auto"/>
        <w:ind w:left="284"/>
        <w:jc w:val="both"/>
        <w:rPr>
          <w:rFonts w:ascii="Times New Roman" w:hAnsi="Times New Roman" w:cs="Times New Roman"/>
          <w:b/>
          <w:bCs/>
        </w:rPr>
      </w:pPr>
      <w:r w:rsidRPr="0090007B">
        <w:rPr>
          <w:rFonts w:ascii="Times New Roman" w:hAnsi="Times New Roman" w:cs="Times New Roman"/>
          <w:b/>
          <w:bCs/>
        </w:rPr>
        <w:t>Ako ste spokojný/á s jednotlivými aktivitami samosprávy mesta Šaľa za roky 2023 a 2024? (1 =veľmi spokojný, 5= veľmi nespokojný)</w:t>
      </w:r>
    </w:p>
    <w:p w14:paraId="7CB21F06" w14:textId="70E0105B" w:rsidR="006865D4" w:rsidRDefault="006865D4" w:rsidP="00C3425E">
      <w:pPr>
        <w:pStyle w:val="Odsekzoznamu"/>
        <w:tabs>
          <w:tab w:val="left" w:pos="2130"/>
        </w:tabs>
        <w:spacing w:after="0" w:line="240" w:lineRule="auto"/>
        <w:jc w:val="both"/>
        <w:rPr>
          <w:rFonts w:ascii="Times New Roman" w:hAnsi="Times New Roman" w:cs="Times New Roman"/>
          <w:b/>
          <w:bCs/>
        </w:rPr>
      </w:pPr>
    </w:p>
    <w:tbl>
      <w:tblPr>
        <w:tblStyle w:val="Mriekatabuky"/>
        <w:tblW w:w="4846" w:type="pct"/>
        <w:tblInd w:w="279" w:type="dxa"/>
        <w:tblLook w:val="04A0" w:firstRow="1" w:lastRow="0" w:firstColumn="1" w:lastColumn="0" w:noHBand="0" w:noVBand="1"/>
      </w:tblPr>
      <w:tblGrid>
        <w:gridCol w:w="6520"/>
        <w:gridCol w:w="2263"/>
      </w:tblGrid>
      <w:tr w:rsidR="006865D4" w14:paraId="4F4625BD" w14:textId="77777777" w:rsidTr="00A36C4C">
        <w:tc>
          <w:tcPr>
            <w:tcW w:w="3712" w:type="pct"/>
          </w:tcPr>
          <w:p w14:paraId="3B63DFBC" w14:textId="2948FCCA" w:rsidR="006865D4" w:rsidRDefault="006865D4" w:rsidP="00C3425E">
            <w:pPr>
              <w:pStyle w:val="Odsekzoznamu"/>
              <w:tabs>
                <w:tab w:val="left" w:pos="2130"/>
              </w:tabs>
              <w:ind w:left="0"/>
              <w:jc w:val="both"/>
              <w:rPr>
                <w:rFonts w:ascii="Times New Roman" w:hAnsi="Times New Roman" w:cs="Times New Roman"/>
                <w:b/>
                <w:bCs/>
              </w:rPr>
            </w:pPr>
            <w:r>
              <w:rPr>
                <w:rFonts w:ascii="Times New Roman" w:hAnsi="Times New Roman" w:cs="Times New Roman"/>
                <w:b/>
                <w:bCs/>
              </w:rPr>
              <w:t>Aktivity</w:t>
            </w:r>
          </w:p>
        </w:tc>
        <w:tc>
          <w:tcPr>
            <w:tcW w:w="1288" w:type="pct"/>
          </w:tcPr>
          <w:p w14:paraId="018B1235" w14:textId="26CEC8E0" w:rsidR="006865D4" w:rsidRDefault="006865D4" w:rsidP="00C3425E">
            <w:pPr>
              <w:pStyle w:val="Odsekzoznamu"/>
              <w:tabs>
                <w:tab w:val="left" w:pos="2130"/>
              </w:tabs>
              <w:ind w:left="0"/>
              <w:jc w:val="both"/>
              <w:rPr>
                <w:rFonts w:ascii="Times New Roman" w:hAnsi="Times New Roman" w:cs="Times New Roman"/>
                <w:b/>
                <w:bCs/>
              </w:rPr>
            </w:pPr>
            <w:r w:rsidRPr="002128A7">
              <w:rPr>
                <w:rFonts w:ascii="Times New Roman" w:hAnsi="Times New Roman" w:cs="Times New Roman"/>
                <w:b/>
                <w:bCs/>
              </w:rPr>
              <w:t>Priemerná známka za rok 2023,</w:t>
            </w:r>
            <w:r w:rsidR="00A36C4C">
              <w:rPr>
                <w:rFonts w:ascii="Times New Roman" w:hAnsi="Times New Roman" w:cs="Times New Roman"/>
                <w:b/>
                <w:bCs/>
              </w:rPr>
              <w:t xml:space="preserve"> </w:t>
            </w:r>
            <w:r w:rsidRPr="002128A7">
              <w:rPr>
                <w:rFonts w:ascii="Times New Roman" w:hAnsi="Times New Roman" w:cs="Times New Roman"/>
                <w:b/>
                <w:bCs/>
              </w:rPr>
              <w:t>2024</w:t>
            </w:r>
          </w:p>
        </w:tc>
      </w:tr>
      <w:tr w:rsidR="006865D4" w14:paraId="7F332D6D" w14:textId="77777777" w:rsidTr="00A36C4C">
        <w:tc>
          <w:tcPr>
            <w:tcW w:w="3712" w:type="pct"/>
          </w:tcPr>
          <w:p w14:paraId="1EFE075C" w14:textId="2C86278B" w:rsidR="006865D4" w:rsidRDefault="006865D4" w:rsidP="00C3425E">
            <w:pPr>
              <w:pStyle w:val="Odsekzoznamu"/>
              <w:tabs>
                <w:tab w:val="left" w:pos="2130"/>
              </w:tabs>
              <w:ind w:left="0"/>
              <w:jc w:val="both"/>
              <w:rPr>
                <w:rFonts w:ascii="Times New Roman" w:hAnsi="Times New Roman" w:cs="Times New Roman"/>
                <w:b/>
                <w:bCs/>
              </w:rPr>
            </w:pPr>
            <w:r w:rsidRPr="004A3C3B">
              <w:rPr>
                <w:rFonts w:ascii="Times New Roman" w:hAnsi="Times New Roman" w:cs="Times New Roman"/>
              </w:rPr>
              <w:t>Rekonštrukcia/obnova verejných budov</w:t>
            </w:r>
          </w:p>
        </w:tc>
        <w:tc>
          <w:tcPr>
            <w:tcW w:w="1288" w:type="pct"/>
          </w:tcPr>
          <w:p w14:paraId="126D1E61" w14:textId="654A19E3" w:rsidR="006865D4" w:rsidRPr="006865D4" w:rsidRDefault="006865D4" w:rsidP="001E7CFA">
            <w:pPr>
              <w:pStyle w:val="Odsekzoznamu"/>
              <w:tabs>
                <w:tab w:val="left" w:pos="2130"/>
              </w:tabs>
              <w:ind w:left="0"/>
              <w:jc w:val="right"/>
              <w:rPr>
                <w:rFonts w:ascii="Times New Roman" w:hAnsi="Times New Roman" w:cs="Times New Roman"/>
              </w:rPr>
            </w:pPr>
            <w:r w:rsidRPr="006865D4">
              <w:rPr>
                <w:rFonts w:ascii="Times New Roman" w:hAnsi="Times New Roman" w:cs="Times New Roman"/>
              </w:rPr>
              <w:t>2,75</w:t>
            </w:r>
          </w:p>
        </w:tc>
      </w:tr>
      <w:tr w:rsidR="006865D4" w14:paraId="4DC48E0A" w14:textId="77777777" w:rsidTr="00A36C4C">
        <w:tc>
          <w:tcPr>
            <w:tcW w:w="3712" w:type="pct"/>
          </w:tcPr>
          <w:p w14:paraId="6962A5A8" w14:textId="31A7D058" w:rsidR="006865D4" w:rsidRDefault="006865D4" w:rsidP="00C3425E">
            <w:pPr>
              <w:pStyle w:val="Odsekzoznamu"/>
              <w:tabs>
                <w:tab w:val="left" w:pos="2130"/>
              </w:tabs>
              <w:ind w:left="0"/>
              <w:jc w:val="both"/>
              <w:rPr>
                <w:rFonts w:ascii="Times New Roman" w:hAnsi="Times New Roman" w:cs="Times New Roman"/>
                <w:b/>
                <w:bCs/>
              </w:rPr>
            </w:pPr>
            <w:r w:rsidRPr="004A3C3B">
              <w:rPr>
                <w:rFonts w:ascii="Times New Roman" w:hAnsi="Times New Roman" w:cs="Times New Roman"/>
              </w:rPr>
              <w:t>Budovanie/rekonštrukcia ihrísk a športovísk</w:t>
            </w:r>
          </w:p>
        </w:tc>
        <w:tc>
          <w:tcPr>
            <w:tcW w:w="1288" w:type="pct"/>
          </w:tcPr>
          <w:p w14:paraId="087A1000" w14:textId="11A3B38A" w:rsidR="006865D4" w:rsidRPr="006865D4" w:rsidRDefault="006865D4" w:rsidP="001E7CFA">
            <w:pPr>
              <w:pStyle w:val="Odsekzoznamu"/>
              <w:tabs>
                <w:tab w:val="left" w:pos="2130"/>
              </w:tabs>
              <w:ind w:left="0"/>
              <w:jc w:val="right"/>
              <w:rPr>
                <w:rFonts w:ascii="Times New Roman" w:hAnsi="Times New Roman" w:cs="Times New Roman"/>
              </w:rPr>
            </w:pPr>
            <w:r w:rsidRPr="006865D4">
              <w:rPr>
                <w:rFonts w:ascii="Times New Roman" w:hAnsi="Times New Roman" w:cs="Times New Roman"/>
              </w:rPr>
              <w:t>2,65</w:t>
            </w:r>
          </w:p>
        </w:tc>
      </w:tr>
      <w:tr w:rsidR="006865D4" w14:paraId="48514993" w14:textId="77777777" w:rsidTr="00A36C4C">
        <w:tc>
          <w:tcPr>
            <w:tcW w:w="3712" w:type="pct"/>
          </w:tcPr>
          <w:p w14:paraId="0889FEC3" w14:textId="0DF09970" w:rsidR="006865D4" w:rsidRDefault="006865D4" w:rsidP="00C3425E">
            <w:pPr>
              <w:pStyle w:val="Odsekzoznamu"/>
              <w:tabs>
                <w:tab w:val="left" w:pos="2130"/>
              </w:tabs>
              <w:ind w:left="0"/>
              <w:jc w:val="both"/>
              <w:rPr>
                <w:rFonts w:ascii="Times New Roman" w:hAnsi="Times New Roman" w:cs="Times New Roman"/>
                <w:b/>
                <w:bCs/>
              </w:rPr>
            </w:pPr>
            <w:r w:rsidRPr="004A3C3B">
              <w:rPr>
                <w:rFonts w:ascii="Times New Roman" w:hAnsi="Times New Roman" w:cs="Times New Roman"/>
              </w:rPr>
              <w:t>Budovanie/rekonštrukcia verejných priestranstiev</w:t>
            </w:r>
          </w:p>
        </w:tc>
        <w:tc>
          <w:tcPr>
            <w:tcW w:w="1288" w:type="pct"/>
          </w:tcPr>
          <w:p w14:paraId="30FF2C3F" w14:textId="234EB397" w:rsidR="006865D4" w:rsidRPr="006865D4" w:rsidRDefault="006865D4" w:rsidP="001E7CFA">
            <w:pPr>
              <w:pStyle w:val="Odsekzoznamu"/>
              <w:tabs>
                <w:tab w:val="left" w:pos="2130"/>
              </w:tabs>
              <w:ind w:left="0"/>
              <w:jc w:val="right"/>
              <w:rPr>
                <w:rFonts w:ascii="Times New Roman" w:hAnsi="Times New Roman" w:cs="Times New Roman"/>
              </w:rPr>
            </w:pPr>
            <w:r>
              <w:rPr>
                <w:rFonts w:ascii="Times New Roman" w:hAnsi="Times New Roman" w:cs="Times New Roman"/>
              </w:rPr>
              <w:t>2,92</w:t>
            </w:r>
          </w:p>
        </w:tc>
      </w:tr>
      <w:tr w:rsidR="006865D4" w14:paraId="3FA6D503" w14:textId="77777777" w:rsidTr="00A36C4C">
        <w:tc>
          <w:tcPr>
            <w:tcW w:w="3712" w:type="pct"/>
          </w:tcPr>
          <w:p w14:paraId="71805A53" w14:textId="623B0C84" w:rsidR="006865D4" w:rsidRDefault="006865D4" w:rsidP="00C3425E">
            <w:pPr>
              <w:pStyle w:val="Odsekzoznamu"/>
              <w:tabs>
                <w:tab w:val="left" w:pos="2130"/>
              </w:tabs>
              <w:ind w:left="0"/>
              <w:jc w:val="both"/>
              <w:rPr>
                <w:rFonts w:ascii="Times New Roman" w:hAnsi="Times New Roman" w:cs="Times New Roman"/>
                <w:b/>
                <w:bCs/>
              </w:rPr>
            </w:pPr>
            <w:r w:rsidRPr="004A3C3B">
              <w:rPr>
                <w:rFonts w:ascii="Times New Roman" w:hAnsi="Times New Roman" w:cs="Times New Roman"/>
              </w:rPr>
              <w:lastRenderedPageBreak/>
              <w:t>Rekonštrukcia ciest a chodníkov</w:t>
            </w:r>
          </w:p>
        </w:tc>
        <w:tc>
          <w:tcPr>
            <w:tcW w:w="1288" w:type="pct"/>
          </w:tcPr>
          <w:p w14:paraId="64161EC2" w14:textId="139F07D7" w:rsidR="006865D4" w:rsidRPr="006865D4" w:rsidRDefault="006865D4" w:rsidP="001E7CFA">
            <w:pPr>
              <w:pStyle w:val="Odsekzoznamu"/>
              <w:tabs>
                <w:tab w:val="left" w:pos="2130"/>
              </w:tabs>
              <w:ind w:left="0"/>
              <w:jc w:val="right"/>
              <w:rPr>
                <w:rFonts w:ascii="Times New Roman" w:hAnsi="Times New Roman" w:cs="Times New Roman"/>
              </w:rPr>
            </w:pPr>
            <w:r>
              <w:rPr>
                <w:rFonts w:ascii="Times New Roman" w:hAnsi="Times New Roman" w:cs="Times New Roman"/>
              </w:rPr>
              <w:t>3,38</w:t>
            </w:r>
          </w:p>
        </w:tc>
      </w:tr>
      <w:tr w:rsidR="006865D4" w14:paraId="3F67DDE4" w14:textId="77777777" w:rsidTr="00A36C4C">
        <w:tc>
          <w:tcPr>
            <w:tcW w:w="3712" w:type="pct"/>
          </w:tcPr>
          <w:p w14:paraId="4B463A61" w14:textId="0E5C11F4" w:rsidR="006865D4" w:rsidRDefault="006865D4" w:rsidP="00C3425E">
            <w:pPr>
              <w:pStyle w:val="Odsekzoznamu"/>
              <w:tabs>
                <w:tab w:val="left" w:pos="2130"/>
              </w:tabs>
              <w:ind w:left="0"/>
              <w:jc w:val="both"/>
              <w:rPr>
                <w:rFonts w:ascii="Times New Roman" w:hAnsi="Times New Roman" w:cs="Times New Roman"/>
                <w:b/>
                <w:bCs/>
              </w:rPr>
            </w:pPr>
            <w:r w:rsidRPr="004A3C3B">
              <w:rPr>
                <w:rFonts w:ascii="Times New Roman" w:hAnsi="Times New Roman" w:cs="Times New Roman"/>
              </w:rPr>
              <w:t>Informovanosť obyvateľov o veciach verejných</w:t>
            </w:r>
          </w:p>
        </w:tc>
        <w:tc>
          <w:tcPr>
            <w:tcW w:w="1288" w:type="pct"/>
          </w:tcPr>
          <w:p w14:paraId="603A80B1" w14:textId="3519671F" w:rsidR="006865D4" w:rsidRPr="006865D4" w:rsidRDefault="00AB2A8C" w:rsidP="001E7CFA">
            <w:pPr>
              <w:pStyle w:val="Odsekzoznamu"/>
              <w:tabs>
                <w:tab w:val="left" w:pos="2130"/>
              </w:tabs>
              <w:ind w:left="0"/>
              <w:jc w:val="right"/>
              <w:rPr>
                <w:rFonts w:ascii="Times New Roman" w:hAnsi="Times New Roman" w:cs="Times New Roman"/>
              </w:rPr>
            </w:pPr>
            <w:r>
              <w:rPr>
                <w:rFonts w:ascii="Times New Roman" w:hAnsi="Times New Roman" w:cs="Times New Roman"/>
              </w:rPr>
              <w:t>3,11</w:t>
            </w:r>
          </w:p>
        </w:tc>
      </w:tr>
      <w:tr w:rsidR="006865D4" w14:paraId="6A499BB3" w14:textId="77777777" w:rsidTr="00A36C4C">
        <w:tc>
          <w:tcPr>
            <w:tcW w:w="3712" w:type="pct"/>
          </w:tcPr>
          <w:p w14:paraId="2B5CE531" w14:textId="7D2963A0" w:rsidR="006865D4" w:rsidRDefault="006865D4" w:rsidP="00C3425E">
            <w:pPr>
              <w:pStyle w:val="Odsekzoznamu"/>
              <w:tabs>
                <w:tab w:val="left" w:pos="2130"/>
              </w:tabs>
              <w:ind w:left="0"/>
              <w:jc w:val="both"/>
              <w:rPr>
                <w:rFonts w:ascii="Times New Roman" w:hAnsi="Times New Roman" w:cs="Times New Roman"/>
                <w:b/>
                <w:bCs/>
              </w:rPr>
            </w:pPr>
            <w:r w:rsidRPr="004A3C3B">
              <w:rPr>
                <w:rFonts w:ascii="Times New Roman" w:hAnsi="Times New Roman" w:cs="Times New Roman"/>
              </w:rPr>
              <w:t>Služby poskytované mestským úradom</w:t>
            </w:r>
          </w:p>
        </w:tc>
        <w:tc>
          <w:tcPr>
            <w:tcW w:w="1288" w:type="pct"/>
          </w:tcPr>
          <w:p w14:paraId="25D15228" w14:textId="48AC63C0" w:rsidR="006865D4" w:rsidRPr="006865D4" w:rsidRDefault="00AB2A8C" w:rsidP="001E7CFA">
            <w:pPr>
              <w:pStyle w:val="Odsekzoznamu"/>
              <w:tabs>
                <w:tab w:val="left" w:pos="2130"/>
              </w:tabs>
              <w:ind w:left="0"/>
              <w:jc w:val="right"/>
              <w:rPr>
                <w:rFonts w:ascii="Times New Roman" w:hAnsi="Times New Roman" w:cs="Times New Roman"/>
              </w:rPr>
            </w:pPr>
            <w:r>
              <w:rPr>
                <w:rFonts w:ascii="Times New Roman" w:hAnsi="Times New Roman" w:cs="Times New Roman"/>
              </w:rPr>
              <w:t>2,76</w:t>
            </w:r>
          </w:p>
        </w:tc>
      </w:tr>
      <w:tr w:rsidR="006865D4" w14:paraId="26C9C848" w14:textId="77777777" w:rsidTr="00A36C4C">
        <w:tc>
          <w:tcPr>
            <w:tcW w:w="3712" w:type="pct"/>
          </w:tcPr>
          <w:p w14:paraId="133CBD6A" w14:textId="37DFF4DA" w:rsidR="006865D4" w:rsidRDefault="006865D4" w:rsidP="00C3425E">
            <w:pPr>
              <w:pStyle w:val="Odsekzoznamu"/>
              <w:tabs>
                <w:tab w:val="left" w:pos="2130"/>
              </w:tabs>
              <w:ind w:left="0"/>
              <w:jc w:val="both"/>
              <w:rPr>
                <w:rFonts w:ascii="Times New Roman" w:hAnsi="Times New Roman" w:cs="Times New Roman"/>
                <w:b/>
                <w:bCs/>
              </w:rPr>
            </w:pPr>
            <w:r w:rsidRPr="004A3C3B">
              <w:rPr>
                <w:rFonts w:ascii="Times New Roman" w:hAnsi="Times New Roman" w:cs="Times New Roman"/>
              </w:rPr>
              <w:t>Poskytovanie sociálnej starostlivosti zariadeniami mesta</w:t>
            </w:r>
          </w:p>
        </w:tc>
        <w:tc>
          <w:tcPr>
            <w:tcW w:w="1288" w:type="pct"/>
          </w:tcPr>
          <w:p w14:paraId="1C3B376B" w14:textId="34849789" w:rsidR="006865D4" w:rsidRPr="006865D4" w:rsidRDefault="00AB2A8C" w:rsidP="001E7CFA">
            <w:pPr>
              <w:pStyle w:val="Odsekzoznamu"/>
              <w:tabs>
                <w:tab w:val="left" w:pos="2130"/>
              </w:tabs>
              <w:ind w:left="0"/>
              <w:jc w:val="right"/>
              <w:rPr>
                <w:rFonts w:ascii="Times New Roman" w:hAnsi="Times New Roman" w:cs="Times New Roman"/>
              </w:rPr>
            </w:pPr>
            <w:r>
              <w:rPr>
                <w:rFonts w:ascii="Times New Roman" w:hAnsi="Times New Roman" w:cs="Times New Roman"/>
              </w:rPr>
              <w:t>2,85</w:t>
            </w:r>
          </w:p>
        </w:tc>
      </w:tr>
      <w:tr w:rsidR="006865D4" w14:paraId="1BE011D0" w14:textId="77777777" w:rsidTr="00A36C4C">
        <w:tc>
          <w:tcPr>
            <w:tcW w:w="3712" w:type="pct"/>
          </w:tcPr>
          <w:p w14:paraId="3BC38B92" w14:textId="25C10F43" w:rsidR="006865D4" w:rsidRDefault="006865D4" w:rsidP="00C3425E">
            <w:pPr>
              <w:pStyle w:val="Odsekzoznamu"/>
              <w:tabs>
                <w:tab w:val="left" w:pos="2130"/>
              </w:tabs>
              <w:ind w:left="0"/>
              <w:jc w:val="both"/>
              <w:rPr>
                <w:rFonts w:ascii="Times New Roman" w:hAnsi="Times New Roman" w:cs="Times New Roman"/>
                <w:b/>
                <w:bCs/>
              </w:rPr>
            </w:pPr>
            <w:r w:rsidRPr="004A3C3B">
              <w:rPr>
                <w:rFonts w:ascii="Times New Roman" w:hAnsi="Times New Roman" w:cs="Times New Roman"/>
              </w:rPr>
              <w:t>Starostlivosť o zeleň a čistotu mesta</w:t>
            </w:r>
          </w:p>
        </w:tc>
        <w:tc>
          <w:tcPr>
            <w:tcW w:w="1288" w:type="pct"/>
          </w:tcPr>
          <w:p w14:paraId="57CE2EA3" w14:textId="690CCC44" w:rsidR="006865D4" w:rsidRPr="006865D4" w:rsidRDefault="00AB2A8C" w:rsidP="001E7CFA">
            <w:pPr>
              <w:pStyle w:val="Odsekzoznamu"/>
              <w:tabs>
                <w:tab w:val="left" w:pos="2130"/>
              </w:tabs>
              <w:ind w:left="0"/>
              <w:jc w:val="right"/>
              <w:rPr>
                <w:rFonts w:ascii="Times New Roman" w:hAnsi="Times New Roman" w:cs="Times New Roman"/>
              </w:rPr>
            </w:pPr>
            <w:r>
              <w:rPr>
                <w:rFonts w:ascii="Times New Roman" w:hAnsi="Times New Roman" w:cs="Times New Roman"/>
              </w:rPr>
              <w:t>3,19</w:t>
            </w:r>
          </w:p>
        </w:tc>
      </w:tr>
      <w:tr w:rsidR="006865D4" w14:paraId="55986C99" w14:textId="77777777" w:rsidTr="00A36C4C">
        <w:tc>
          <w:tcPr>
            <w:tcW w:w="3712" w:type="pct"/>
          </w:tcPr>
          <w:p w14:paraId="0C8E09B6" w14:textId="7A733C6D" w:rsidR="006865D4" w:rsidRDefault="006865D4" w:rsidP="00C3425E">
            <w:pPr>
              <w:pStyle w:val="Odsekzoznamu"/>
              <w:tabs>
                <w:tab w:val="left" w:pos="2130"/>
              </w:tabs>
              <w:ind w:left="0"/>
              <w:jc w:val="both"/>
              <w:rPr>
                <w:rFonts w:ascii="Times New Roman" w:hAnsi="Times New Roman" w:cs="Times New Roman"/>
                <w:b/>
                <w:bCs/>
              </w:rPr>
            </w:pPr>
            <w:r w:rsidRPr="004A3C3B">
              <w:rPr>
                <w:rFonts w:ascii="Times New Roman" w:hAnsi="Times New Roman" w:cs="Times New Roman"/>
              </w:rPr>
              <w:t>Služby mestskej polície</w:t>
            </w:r>
          </w:p>
        </w:tc>
        <w:tc>
          <w:tcPr>
            <w:tcW w:w="1288" w:type="pct"/>
          </w:tcPr>
          <w:p w14:paraId="401736A7" w14:textId="6914B196" w:rsidR="006865D4" w:rsidRPr="006865D4" w:rsidRDefault="00AB2A8C" w:rsidP="001E7CFA">
            <w:pPr>
              <w:pStyle w:val="Odsekzoznamu"/>
              <w:tabs>
                <w:tab w:val="left" w:pos="2130"/>
              </w:tabs>
              <w:ind w:left="0"/>
              <w:jc w:val="right"/>
              <w:rPr>
                <w:rFonts w:ascii="Times New Roman" w:hAnsi="Times New Roman" w:cs="Times New Roman"/>
              </w:rPr>
            </w:pPr>
            <w:r>
              <w:rPr>
                <w:rFonts w:ascii="Times New Roman" w:hAnsi="Times New Roman" w:cs="Times New Roman"/>
              </w:rPr>
              <w:t>2,73</w:t>
            </w:r>
          </w:p>
        </w:tc>
      </w:tr>
      <w:tr w:rsidR="006865D4" w14:paraId="0A851F42" w14:textId="77777777" w:rsidTr="00A36C4C">
        <w:tc>
          <w:tcPr>
            <w:tcW w:w="3712" w:type="pct"/>
          </w:tcPr>
          <w:p w14:paraId="63152629" w14:textId="31E21F8E" w:rsidR="006865D4" w:rsidRDefault="006865D4" w:rsidP="00C3425E">
            <w:pPr>
              <w:pStyle w:val="Odsekzoznamu"/>
              <w:tabs>
                <w:tab w:val="left" w:pos="2130"/>
              </w:tabs>
              <w:ind w:left="0"/>
              <w:jc w:val="both"/>
              <w:rPr>
                <w:rFonts w:ascii="Times New Roman" w:hAnsi="Times New Roman" w:cs="Times New Roman"/>
                <w:b/>
                <w:bCs/>
              </w:rPr>
            </w:pPr>
            <w:r w:rsidRPr="004A3C3B">
              <w:rPr>
                <w:rFonts w:ascii="Times New Roman" w:hAnsi="Times New Roman" w:cs="Times New Roman"/>
              </w:rPr>
              <w:t>Služby mestského kultúrneho strediska</w:t>
            </w:r>
          </w:p>
        </w:tc>
        <w:tc>
          <w:tcPr>
            <w:tcW w:w="1288" w:type="pct"/>
          </w:tcPr>
          <w:p w14:paraId="3D65EEC0" w14:textId="60EBF46F" w:rsidR="006865D4" w:rsidRPr="006865D4" w:rsidRDefault="00AB2A8C" w:rsidP="001E7CFA">
            <w:pPr>
              <w:pStyle w:val="Odsekzoznamu"/>
              <w:tabs>
                <w:tab w:val="left" w:pos="2130"/>
              </w:tabs>
              <w:ind w:left="0"/>
              <w:jc w:val="right"/>
              <w:rPr>
                <w:rFonts w:ascii="Times New Roman" w:hAnsi="Times New Roman" w:cs="Times New Roman"/>
              </w:rPr>
            </w:pPr>
            <w:r>
              <w:rPr>
                <w:rFonts w:ascii="Times New Roman" w:hAnsi="Times New Roman" w:cs="Times New Roman"/>
              </w:rPr>
              <w:t>2,62</w:t>
            </w:r>
          </w:p>
        </w:tc>
      </w:tr>
      <w:tr w:rsidR="006865D4" w14:paraId="0DE8CB34" w14:textId="77777777" w:rsidTr="00A36C4C">
        <w:tc>
          <w:tcPr>
            <w:tcW w:w="3712" w:type="pct"/>
          </w:tcPr>
          <w:p w14:paraId="611E2D47" w14:textId="4AE14B19" w:rsidR="006865D4" w:rsidRDefault="006865D4" w:rsidP="00C3425E">
            <w:pPr>
              <w:pStyle w:val="Odsekzoznamu"/>
              <w:tabs>
                <w:tab w:val="left" w:pos="2130"/>
              </w:tabs>
              <w:ind w:left="0"/>
              <w:jc w:val="both"/>
              <w:rPr>
                <w:rFonts w:ascii="Times New Roman" w:hAnsi="Times New Roman" w:cs="Times New Roman"/>
                <w:b/>
                <w:bCs/>
              </w:rPr>
            </w:pPr>
            <w:r w:rsidRPr="004A3C3B">
              <w:rPr>
                <w:rFonts w:ascii="Times New Roman" w:hAnsi="Times New Roman" w:cs="Times New Roman"/>
              </w:rPr>
              <w:t>Služby mestskej knižnice</w:t>
            </w:r>
          </w:p>
        </w:tc>
        <w:tc>
          <w:tcPr>
            <w:tcW w:w="1288" w:type="pct"/>
          </w:tcPr>
          <w:p w14:paraId="5DBBEFBB" w14:textId="11E520D2" w:rsidR="006865D4" w:rsidRPr="006865D4" w:rsidRDefault="00AB2A8C" w:rsidP="001E7CFA">
            <w:pPr>
              <w:pStyle w:val="Odsekzoznamu"/>
              <w:tabs>
                <w:tab w:val="left" w:pos="2130"/>
              </w:tabs>
              <w:ind w:left="0"/>
              <w:jc w:val="right"/>
              <w:rPr>
                <w:rFonts w:ascii="Times New Roman" w:hAnsi="Times New Roman" w:cs="Times New Roman"/>
              </w:rPr>
            </w:pPr>
            <w:r>
              <w:rPr>
                <w:rFonts w:ascii="Times New Roman" w:hAnsi="Times New Roman" w:cs="Times New Roman"/>
              </w:rPr>
              <w:t>2,23</w:t>
            </w:r>
          </w:p>
        </w:tc>
      </w:tr>
      <w:tr w:rsidR="006865D4" w14:paraId="599D0F23" w14:textId="77777777" w:rsidTr="00A36C4C">
        <w:tc>
          <w:tcPr>
            <w:tcW w:w="3712" w:type="pct"/>
          </w:tcPr>
          <w:p w14:paraId="450B5638" w14:textId="400AE6FB" w:rsidR="006865D4" w:rsidRDefault="006865D4" w:rsidP="00C3425E">
            <w:pPr>
              <w:pStyle w:val="Odsekzoznamu"/>
              <w:tabs>
                <w:tab w:val="left" w:pos="2130"/>
              </w:tabs>
              <w:ind w:left="0"/>
              <w:jc w:val="both"/>
              <w:rPr>
                <w:rFonts w:ascii="Times New Roman" w:hAnsi="Times New Roman" w:cs="Times New Roman"/>
                <w:b/>
                <w:bCs/>
              </w:rPr>
            </w:pPr>
            <w:r w:rsidRPr="004A3C3B">
              <w:rPr>
                <w:rFonts w:ascii="Times New Roman" w:hAnsi="Times New Roman" w:cs="Times New Roman"/>
              </w:rPr>
              <w:t>Vzdelávanie-</w:t>
            </w:r>
            <w:r>
              <w:rPr>
                <w:rFonts w:ascii="Times New Roman" w:hAnsi="Times New Roman" w:cs="Times New Roman"/>
              </w:rPr>
              <w:t>i</w:t>
            </w:r>
            <w:r w:rsidRPr="004A3C3B">
              <w:rPr>
                <w:rFonts w:ascii="Times New Roman" w:hAnsi="Times New Roman" w:cs="Times New Roman"/>
              </w:rPr>
              <w:t>nfraštruktúra, kapacita, kvalita zariadení zriadených mestom – materské a základné školy, CV</w:t>
            </w:r>
            <w:r>
              <w:rPr>
                <w:rFonts w:ascii="Times New Roman" w:hAnsi="Times New Roman" w:cs="Times New Roman"/>
              </w:rPr>
              <w:t>Č</w:t>
            </w:r>
            <w:r w:rsidRPr="004A3C3B">
              <w:rPr>
                <w:rFonts w:ascii="Times New Roman" w:hAnsi="Times New Roman" w:cs="Times New Roman"/>
              </w:rPr>
              <w:t>, ZUŠ</w:t>
            </w:r>
          </w:p>
        </w:tc>
        <w:tc>
          <w:tcPr>
            <w:tcW w:w="1288" w:type="pct"/>
          </w:tcPr>
          <w:p w14:paraId="5EF78B04" w14:textId="60B9A50B" w:rsidR="006865D4" w:rsidRPr="006865D4" w:rsidRDefault="00AB2A8C" w:rsidP="001E7CFA">
            <w:pPr>
              <w:pStyle w:val="Odsekzoznamu"/>
              <w:tabs>
                <w:tab w:val="left" w:pos="2130"/>
              </w:tabs>
              <w:ind w:left="0"/>
              <w:jc w:val="right"/>
              <w:rPr>
                <w:rFonts w:ascii="Times New Roman" w:hAnsi="Times New Roman" w:cs="Times New Roman"/>
              </w:rPr>
            </w:pPr>
            <w:r>
              <w:rPr>
                <w:rFonts w:ascii="Times New Roman" w:hAnsi="Times New Roman" w:cs="Times New Roman"/>
              </w:rPr>
              <w:t>2,37</w:t>
            </w:r>
          </w:p>
        </w:tc>
      </w:tr>
      <w:tr w:rsidR="006865D4" w14:paraId="25E255C6" w14:textId="77777777" w:rsidTr="00A36C4C">
        <w:tc>
          <w:tcPr>
            <w:tcW w:w="3712" w:type="pct"/>
          </w:tcPr>
          <w:p w14:paraId="5B5B2C2A" w14:textId="7D4C1069" w:rsidR="006865D4" w:rsidRDefault="006865D4" w:rsidP="00C3425E">
            <w:pPr>
              <w:pStyle w:val="Odsekzoznamu"/>
              <w:tabs>
                <w:tab w:val="left" w:pos="2130"/>
              </w:tabs>
              <w:ind w:left="0"/>
              <w:jc w:val="both"/>
              <w:rPr>
                <w:rFonts w:ascii="Times New Roman" w:hAnsi="Times New Roman" w:cs="Times New Roman"/>
                <w:b/>
                <w:bCs/>
              </w:rPr>
            </w:pPr>
            <w:r w:rsidRPr="004A3C3B">
              <w:rPr>
                <w:rFonts w:ascii="Times New Roman" w:hAnsi="Times New Roman" w:cs="Times New Roman"/>
              </w:rPr>
              <w:t>Ochrana prírody a životného prostredia</w:t>
            </w:r>
          </w:p>
        </w:tc>
        <w:tc>
          <w:tcPr>
            <w:tcW w:w="1288" w:type="pct"/>
          </w:tcPr>
          <w:p w14:paraId="53BA1C73" w14:textId="76695FDF" w:rsidR="006865D4" w:rsidRPr="006865D4" w:rsidRDefault="00AB2A8C" w:rsidP="001E7CFA">
            <w:pPr>
              <w:pStyle w:val="Odsekzoznamu"/>
              <w:tabs>
                <w:tab w:val="left" w:pos="2130"/>
              </w:tabs>
              <w:ind w:left="0"/>
              <w:jc w:val="right"/>
              <w:rPr>
                <w:rFonts w:ascii="Times New Roman" w:hAnsi="Times New Roman" w:cs="Times New Roman"/>
              </w:rPr>
            </w:pPr>
            <w:r>
              <w:rPr>
                <w:rFonts w:ascii="Times New Roman" w:hAnsi="Times New Roman" w:cs="Times New Roman"/>
              </w:rPr>
              <w:t>2,86</w:t>
            </w:r>
          </w:p>
        </w:tc>
      </w:tr>
    </w:tbl>
    <w:p w14:paraId="0A28D96B" w14:textId="77777777" w:rsidR="006865D4" w:rsidRDefault="006865D4" w:rsidP="00C3425E">
      <w:pPr>
        <w:pStyle w:val="Odsekzoznamu"/>
        <w:tabs>
          <w:tab w:val="left" w:pos="2130"/>
        </w:tabs>
        <w:spacing w:after="0" w:line="240" w:lineRule="auto"/>
        <w:jc w:val="both"/>
        <w:rPr>
          <w:rFonts w:ascii="Times New Roman" w:hAnsi="Times New Roman" w:cs="Times New Roman"/>
          <w:b/>
          <w:bCs/>
        </w:rPr>
      </w:pPr>
    </w:p>
    <w:p w14:paraId="50AA1858" w14:textId="3234ABF5" w:rsidR="008052E9" w:rsidRDefault="00A36C4C" w:rsidP="00A36C4C">
      <w:pPr>
        <w:pStyle w:val="Odsekzoznamu"/>
        <w:tabs>
          <w:tab w:val="left" w:pos="2130"/>
        </w:tabs>
        <w:spacing w:after="0" w:line="240" w:lineRule="auto"/>
        <w:ind w:left="284"/>
        <w:jc w:val="both"/>
        <w:rPr>
          <w:rFonts w:ascii="Times New Roman" w:hAnsi="Times New Roman" w:cs="Times New Roman"/>
        </w:rPr>
      </w:pPr>
      <w:r>
        <w:rPr>
          <w:rFonts w:ascii="Times New Roman" w:hAnsi="Times New Roman" w:cs="Times New Roman"/>
        </w:rPr>
        <w:t>Najvyššiu spokojnosť prejavili respondenti s nasledovnými aktivitami</w:t>
      </w:r>
      <w:r w:rsidR="008052E9">
        <w:rPr>
          <w:rFonts w:ascii="Times New Roman" w:hAnsi="Times New Roman" w:cs="Times New Roman"/>
        </w:rPr>
        <w:t xml:space="preserve"> samosprávy mesta Šaľa </w:t>
      </w:r>
      <w:r>
        <w:rPr>
          <w:rFonts w:ascii="Times New Roman" w:hAnsi="Times New Roman" w:cs="Times New Roman"/>
        </w:rPr>
        <w:t xml:space="preserve">- </w:t>
      </w:r>
      <w:r w:rsidR="008052E9">
        <w:rPr>
          <w:rFonts w:ascii="Times New Roman" w:hAnsi="Times New Roman" w:cs="Times New Roman"/>
        </w:rPr>
        <w:t xml:space="preserve"> služby mestskej knižnice </w:t>
      </w:r>
      <w:r w:rsidR="00EC4F8E">
        <w:rPr>
          <w:rFonts w:ascii="Times New Roman" w:hAnsi="Times New Roman" w:cs="Times New Roman"/>
        </w:rPr>
        <w:t>(</w:t>
      </w:r>
      <w:r w:rsidR="008052E9">
        <w:rPr>
          <w:rFonts w:ascii="Times New Roman" w:hAnsi="Times New Roman" w:cs="Times New Roman"/>
        </w:rPr>
        <w:t>2,23), služby</w:t>
      </w:r>
      <w:r w:rsidR="00DE662A">
        <w:rPr>
          <w:rFonts w:ascii="Times New Roman" w:hAnsi="Times New Roman" w:cs="Times New Roman"/>
        </w:rPr>
        <w:t xml:space="preserve"> vzdelávania (2,37) a služby</w:t>
      </w:r>
      <w:r w:rsidR="008052E9">
        <w:rPr>
          <w:rFonts w:ascii="Times New Roman" w:hAnsi="Times New Roman" w:cs="Times New Roman"/>
        </w:rPr>
        <w:t xml:space="preserve"> mestského kultúrneho strediska (2,62)</w:t>
      </w:r>
      <w:r w:rsidR="00DE662A">
        <w:rPr>
          <w:rFonts w:ascii="Times New Roman" w:hAnsi="Times New Roman" w:cs="Times New Roman"/>
        </w:rPr>
        <w:t xml:space="preserve">. </w:t>
      </w:r>
      <w:r w:rsidR="00605403">
        <w:rPr>
          <w:rFonts w:ascii="Times New Roman" w:hAnsi="Times New Roman" w:cs="Times New Roman"/>
        </w:rPr>
        <w:t>Naopak najhoršie hodnotenie dostala oblasť rekonštrukcie ciest a chodníkov (3,38), starostlivosť o zeleň (3,19) a informovanosť obyvateľov o veciach verejných (3,11).</w:t>
      </w:r>
    </w:p>
    <w:p w14:paraId="6AA2DB6A" w14:textId="77777777" w:rsidR="00E62C1F" w:rsidRDefault="00E62C1F" w:rsidP="00A36C4C">
      <w:pPr>
        <w:pStyle w:val="Odsekzoznamu"/>
        <w:tabs>
          <w:tab w:val="left" w:pos="2130"/>
        </w:tabs>
        <w:spacing w:after="0" w:line="240" w:lineRule="auto"/>
        <w:ind w:left="284"/>
        <w:jc w:val="both"/>
        <w:rPr>
          <w:rFonts w:ascii="Times New Roman" w:hAnsi="Times New Roman" w:cs="Times New Roman"/>
        </w:rPr>
      </w:pPr>
    </w:p>
    <w:p w14:paraId="1B0E186D" w14:textId="36A9C814" w:rsidR="00E95AD1" w:rsidRPr="008052E9" w:rsidRDefault="00DD3F10" w:rsidP="00A36C4C">
      <w:pPr>
        <w:pStyle w:val="Odsekzoznamu"/>
        <w:tabs>
          <w:tab w:val="left" w:pos="2130"/>
        </w:tabs>
        <w:spacing w:after="0" w:line="240" w:lineRule="auto"/>
        <w:ind w:left="284"/>
        <w:jc w:val="both"/>
        <w:rPr>
          <w:rFonts w:ascii="Times New Roman" w:hAnsi="Times New Roman" w:cs="Times New Roman"/>
        </w:rPr>
      </w:pPr>
      <w:r>
        <w:rPr>
          <w:noProof/>
        </w:rPr>
        <w:drawing>
          <wp:inline distT="0" distB="0" distL="0" distR="0" wp14:anchorId="2A6D7C89" wp14:editId="2B8CC5EE">
            <wp:extent cx="5760720" cy="5619750"/>
            <wp:effectExtent l="0" t="0" r="11430" b="0"/>
            <wp:docPr id="1184054060" name="Graf 1">
              <a:extLst xmlns:a="http://schemas.openxmlformats.org/drawingml/2006/main">
                <a:ext uri="{FF2B5EF4-FFF2-40B4-BE49-F238E27FC236}">
                  <a16:creationId xmlns:a16="http://schemas.microsoft.com/office/drawing/2014/main" id="{002B0C22-2D65-774C-9F4A-E940D4E8ECF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24B9988" w14:textId="77777777" w:rsidR="0090007B" w:rsidRPr="0090007B" w:rsidRDefault="0090007B" w:rsidP="00C3425E">
      <w:pPr>
        <w:pStyle w:val="Odsekzoznamu"/>
        <w:spacing w:after="0" w:line="240" w:lineRule="auto"/>
        <w:rPr>
          <w:rFonts w:ascii="Times New Roman" w:hAnsi="Times New Roman" w:cs="Times New Roman"/>
          <w:b/>
          <w:bCs/>
        </w:rPr>
      </w:pPr>
    </w:p>
    <w:p w14:paraId="44378DE6" w14:textId="77C98D3F" w:rsidR="0090007B" w:rsidRDefault="0090007B" w:rsidP="00A36C4C">
      <w:pPr>
        <w:pStyle w:val="Odsekzoznamu"/>
        <w:numPr>
          <w:ilvl w:val="0"/>
          <w:numId w:val="2"/>
        </w:numPr>
        <w:tabs>
          <w:tab w:val="left" w:pos="2130"/>
        </w:tabs>
        <w:spacing w:after="0" w:line="240" w:lineRule="auto"/>
        <w:ind w:left="284"/>
        <w:jc w:val="both"/>
        <w:rPr>
          <w:rFonts w:ascii="Times New Roman" w:hAnsi="Times New Roman" w:cs="Times New Roman"/>
          <w:b/>
          <w:bCs/>
        </w:rPr>
      </w:pPr>
      <w:r w:rsidRPr="0090007B">
        <w:rPr>
          <w:rFonts w:ascii="Times New Roman" w:hAnsi="Times New Roman" w:cs="Times New Roman"/>
          <w:b/>
          <w:bCs/>
        </w:rPr>
        <w:lastRenderedPageBreak/>
        <w:t>Ktoré z aktivít/investícií/opatrení realizovaných v roku 2023 a 2024 považujete za pozitívne? Uveďte:</w:t>
      </w:r>
    </w:p>
    <w:p w14:paraId="2F42975D" w14:textId="4BC67F4E" w:rsidR="00FA117C" w:rsidRPr="00FA117C" w:rsidRDefault="00FA117C" w:rsidP="00A36C4C">
      <w:pPr>
        <w:pStyle w:val="Odsekzoznamu"/>
        <w:tabs>
          <w:tab w:val="left" w:pos="2130"/>
        </w:tabs>
        <w:spacing w:after="0" w:line="240" w:lineRule="auto"/>
        <w:ind w:left="284"/>
        <w:jc w:val="both"/>
        <w:rPr>
          <w:rFonts w:ascii="Times New Roman" w:hAnsi="Times New Roman" w:cs="Times New Roman"/>
        </w:rPr>
      </w:pPr>
      <w:r w:rsidRPr="00FA117C">
        <w:rPr>
          <w:rFonts w:ascii="Times New Roman" w:hAnsi="Times New Roman" w:cs="Times New Roman"/>
        </w:rPr>
        <w:t xml:space="preserve">Na danú otázku sa vyjadrilo </w:t>
      </w:r>
      <w:r>
        <w:rPr>
          <w:rFonts w:ascii="Times New Roman" w:hAnsi="Times New Roman" w:cs="Times New Roman"/>
        </w:rPr>
        <w:t xml:space="preserve">163 respondentov z celkového počtu 283. Za </w:t>
      </w:r>
      <w:r w:rsidR="00EA4C71">
        <w:rPr>
          <w:rFonts w:ascii="Times New Roman" w:hAnsi="Times New Roman" w:cs="Times New Roman"/>
        </w:rPr>
        <w:t>najpozitívnejšie</w:t>
      </w:r>
      <w:r>
        <w:rPr>
          <w:rFonts w:ascii="Times New Roman" w:hAnsi="Times New Roman" w:cs="Times New Roman"/>
        </w:rPr>
        <w:t xml:space="preserve"> </w:t>
      </w:r>
      <w:r w:rsidR="00EA4C71">
        <w:rPr>
          <w:rFonts w:ascii="Times New Roman" w:hAnsi="Times New Roman" w:cs="Times New Roman"/>
        </w:rPr>
        <w:t>aktivity/investície realizované za posledné dva roky považujú</w:t>
      </w:r>
      <w:r w:rsidR="00DE662A">
        <w:rPr>
          <w:rFonts w:ascii="Times New Roman" w:hAnsi="Times New Roman" w:cs="Times New Roman"/>
        </w:rPr>
        <w:t xml:space="preserve"> respondenti </w:t>
      </w:r>
      <w:r w:rsidR="00EA4C71">
        <w:rPr>
          <w:rFonts w:ascii="Times New Roman" w:hAnsi="Times New Roman" w:cs="Times New Roman"/>
        </w:rPr>
        <w:t xml:space="preserve">nový predstaničný priestor 31,29%, </w:t>
      </w:r>
      <w:proofErr w:type="spellStart"/>
      <w:r w:rsidR="00EA4C71">
        <w:rPr>
          <w:rFonts w:ascii="Times New Roman" w:hAnsi="Times New Roman" w:cs="Times New Roman"/>
        </w:rPr>
        <w:t>cyklochodníky</w:t>
      </w:r>
      <w:proofErr w:type="spellEnd"/>
      <w:r w:rsidR="00EA4C71">
        <w:rPr>
          <w:rFonts w:ascii="Times New Roman" w:hAnsi="Times New Roman" w:cs="Times New Roman"/>
        </w:rPr>
        <w:t xml:space="preserve"> v meste 13,50% a revitalizáciu lesoparku 11,04%. </w:t>
      </w:r>
      <w:r w:rsidR="00DE662A">
        <w:rPr>
          <w:rFonts w:ascii="Times New Roman" w:hAnsi="Times New Roman" w:cs="Times New Roman"/>
        </w:rPr>
        <w:t>Z</w:t>
      </w:r>
      <w:r w:rsidR="00EA4C71">
        <w:rPr>
          <w:rFonts w:ascii="Times New Roman" w:hAnsi="Times New Roman" w:cs="Times New Roman"/>
        </w:rPr>
        <w:t>a pozitívne tiež považujú opravu mosta, začatie výstavby obchvatu a rekonštrukci</w:t>
      </w:r>
      <w:r w:rsidR="00DD3F10">
        <w:rPr>
          <w:rFonts w:ascii="Times New Roman" w:hAnsi="Times New Roman" w:cs="Times New Roman"/>
        </w:rPr>
        <w:t>e</w:t>
      </w:r>
      <w:r w:rsidR="00EA4C71">
        <w:rPr>
          <w:rFonts w:ascii="Times New Roman" w:hAnsi="Times New Roman" w:cs="Times New Roman"/>
        </w:rPr>
        <w:t xml:space="preserve"> budov. </w:t>
      </w:r>
    </w:p>
    <w:p w14:paraId="15BE650E" w14:textId="77777777" w:rsidR="0090007B" w:rsidRPr="0090007B" w:rsidRDefault="0090007B" w:rsidP="00A36C4C">
      <w:pPr>
        <w:pStyle w:val="Odsekzoznamu"/>
        <w:spacing w:after="0" w:line="240" w:lineRule="auto"/>
        <w:ind w:left="284"/>
        <w:rPr>
          <w:rFonts w:ascii="Times New Roman" w:hAnsi="Times New Roman" w:cs="Times New Roman"/>
          <w:b/>
          <w:bCs/>
        </w:rPr>
      </w:pPr>
    </w:p>
    <w:p w14:paraId="5907A7D4" w14:textId="72C1E94B" w:rsidR="0090007B" w:rsidRDefault="0090007B" w:rsidP="00A36C4C">
      <w:pPr>
        <w:pStyle w:val="Odsekzoznamu"/>
        <w:numPr>
          <w:ilvl w:val="0"/>
          <w:numId w:val="2"/>
        </w:numPr>
        <w:tabs>
          <w:tab w:val="left" w:pos="2130"/>
        </w:tabs>
        <w:spacing w:after="0" w:line="240" w:lineRule="auto"/>
        <w:ind w:left="284"/>
        <w:jc w:val="both"/>
        <w:rPr>
          <w:rFonts w:ascii="Times New Roman" w:hAnsi="Times New Roman" w:cs="Times New Roman"/>
          <w:b/>
          <w:bCs/>
        </w:rPr>
      </w:pPr>
      <w:r w:rsidRPr="0090007B">
        <w:rPr>
          <w:rFonts w:ascii="Times New Roman" w:hAnsi="Times New Roman" w:cs="Times New Roman"/>
          <w:b/>
          <w:bCs/>
        </w:rPr>
        <w:t>Ktoré z aktivít/investícií/opatrení realizovaných v roku 2023 a 2024 považujete za negatíve? Uveďte:</w:t>
      </w:r>
    </w:p>
    <w:p w14:paraId="5861070C" w14:textId="5F073A7A" w:rsidR="00A36C4C" w:rsidRPr="00BA19FC" w:rsidRDefault="00BA19FC" w:rsidP="00DD3F10">
      <w:pPr>
        <w:tabs>
          <w:tab w:val="left" w:pos="2130"/>
        </w:tabs>
        <w:spacing w:after="0" w:line="240" w:lineRule="auto"/>
        <w:ind w:left="284"/>
        <w:jc w:val="both"/>
        <w:rPr>
          <w:rFonts w:ascii="Times New Roman" w:hAnsi="Times New Roman" w:cs="Times New Roman"/>
        </w:rPr>
      </w:pPr>
      <w:r w:rsidRPr="00BA19FC">
        <w:rPr>
          <w:rFonts w:ascii="Times New Roman" w:hAnsi="Times New Roman" w:cs="Times New Roman"/>
        </w:rPr>
        <w:t>Pri danej otázke sa</w:t>
      </w:r>
      <w:r>
        <w:rPr>
          <w:rFonts w:ascii="Times New Roman" w:hAnsi="Times New Roman" w:cs="Times New Roman"/>
        </w:rPr>
        <w:t xml:space="preserve"> respondenti nevyjadrili </w:t>
      </w:r>
      <w:r w:rsidR="00DD3F10">
        <w:rPr>
          <w:rFonts w:ascii="Times New Roman" w:hAnsi="Times New Roman" w:cs="Times New Roman"/>
        </w:rPr>
        <w:t xml:space="preserve">tak </w:t>
      </w:r>
      <w:r>
        <w:rPr>
          <w:rFonts w:ascii="Times New Roman" w:hAnsi="Times New Roman" w:cs="Times New Roman"/>
        </w:rPr>
        <w:t>jednoznačne ako pri predchádzajúcej</w:t>
      </w:r>
      <w:r w:rsidR="00DD3F10">
        <w:rPr>
          <w:rFonts w:ascii="Times New Roman" w:hAnsi="Times New Roman" w:cs="Times New Roman"/>
        </w:rPr>
        <w:t xml:space="preserve"> otázke,</w:t>
      </w:r>
      <w:r>
        <w:rPr>
          <w:rFonts w:ascii="Times New Roman" w:hAnsi="Times New Roman" w:cs="Times New Roman"/>
        </w:rPr>
        <w:t xml:space="preserve"> ale ich odpovede  boli zamerané skôr na obšírnejšie negatíva a nie vždy konkretizované. </w:t>
      </w:r>
      <w:r w:rsidR="001D4A77">
        <w:rPr>
          <w:rFonts w:ascii="Times New Roman" w:hAnsi="Times New Roman" w:cs="Times New Roman"/>
        </w:rPr>
        <w:t>Najviac nespokojní boli respondenti s oblasťou dopravy (27%) a to najmä s cestami a chodníkmi v zlom technickom stave, s parkovacou politikou a so spoplatnením a p</w:t>
      </w:r>
      <w:r w:rsidR="00DD3F10">
        <w:rPr>
          <w:rFonts w:ascii="Times New Roman" w:hAnsi="Times New Roman" w:cs="Times New Roman"/>
        </w:rPr>
        <w:t>a</w:t>
      </w:r>
      <w:r w:rsidR="001D4A77">
        <w:rPr>
          <w:rFonts w:ascii="Times New Roman" w:hAnsi="Times New Roman" w:cs="Times New Roman"/>
        </w:rPr>
        <w:t>rkov</w:t>
      </w:r>
      <w:r w:rsidR="00DD3F10">
        <w:rPr>
          <w:rFonts w:ascii="Times New Roman" w:hAnsi="Times New Roman" w:cs="Times New Roman"/>
        </w:rPr>
        <w:t>ania</w:t>
      </w:r>
      <w:r w:rsidR="001D4A77">
        <w:rPr>
          <w:rFonts w:ascii="Times New Roman" w:hAnsi="Times New Roman" w:cs="Times New Roman"/>
        </w:rPr>
        <w:t xml:space="preserve"> či s cyklotrasami v meste. Za negatívne tiež považujú chýbajúcu plaváreň či kúpalisko (14%), Oblasť čistoty, starostlivosti o zeleň a odpadového hospodárstva (12%). Za negatívne investície tiež považujú SMART projekt (svetelné tabule) 7%, kúpu tepelnej sústavy (5,6%) ši výstavbu obchodného centra Klokan (4%).</w:t>
      </w:r>
    </w:p>
    <w:p w14:paraId="51233D44" w14:textId="77777777" w:rsidR="0090007B" w:rsidRPr="0090007B" w:rsidRDefault="0090007B" w:rsidP="00C3425E">
      <w:pPr>
        <w:pStyle w:val="Odsekzoznamu"/>
        <w:spacing w:after="0" w:line="240" w:lineRule="auto"/>
        <w:rPr>
          <w:rFonts w:ascii="Times New Roman" w:hAnsi="Times New Roman" w:cs="Times New Roman"/>
          <w:b/>
          <w:bCs/>
        </w:rPr>
      </w:pPr>
    </w:p>
    <w:p w14:paraId="3D145C3C" w14:textId="6B18D405" w:rsidR="0090007B" w:rsidRDefault="0090007B" w:rsidP="00C3425E">
      <w:pPr>
        <w:tabs>
          <w:tab w:val="left" w:pos="2130"/>
        </w:tabs>
        <w:spacing w:after="0" w:line="240" w:lineRule="auto"/>
        <w:jc w:val="both"/>
        <w:rPr>
          <w:rFonts w:ascii="Times New Roman" w:hAnsi="Times New Roman" w:cs="Times New Roman"/>
          <w:b/>
          <w:bCs/>
        </w:rPr>
      </w:pPr>
      <w:r w:rsidRPr="0090007B">
        <w:rPr>
          <w:rFonts w:ascii="Times New Roman" w:hAnsi="Times New Roman" w:cs="Times New Roman"/>
          <w:b/>
          <w:bCs/>
        </w:rPr>
        <w:t>Ohodnoťte vo všeobecnosti mesto Šaľa, ako miesto pre život za roky 2023 a 2024 známkou (1= výborná až po 5 =nedostatočná) 2023 a 2024 Známka 1 až 5:</w:t>
      </w:r>
    </w:p>
    <w:p w14:paraId="30F9AEC6" w14:textId="77777777" w:rsidR="00AC64CE" w:rsidRDefault="00AC64CE" w:rsidP="00C3425E">
      <w:pPr>
        <w:tabs>
          <w:tab w:val="left" w:pos="2130"/>
        </w:tabs>
        <w:spacing w:after="0" w:line="240" w:lineRule="auto"/>
        <w:jc w:val="both"/>
        <w:rPr>
          <w:rFonts w:ascii="Times New Roman" w:hAnsi="Times New Roman" w:cs="Times New Roman"/>
          <w:b/>
          <w:bCs/>
        </w:rPr>
      </w:pPr>
    </w:p>
    <w:tbl>
      <w:tblPr>
        <w:tblStyle w:val="Mriekatabuky"/>
        <w:tblW w:w="0" w:type="auto"/>
        <w:tblInd w:w="279" w:type="dxa"/>
        <w:tblLook w:val="04A0" w:firstRow="1" w:lastRow="0" w:firstColumn="1" w:lastColumn="0" w:noHBand="0" w:noVBand="1"/>
      </w:tblPr>
      <w:tblGrid>
        <w:gridCol w:w="4252"/>
        <w:gridCol w:w="4531"/>
      </w:tblGrid>
      <w:tr w:rsidR="00AC64CE" w14:paraId="0FA59717" w14:textId="77777777" w:rsidTr="00DD3F10">
        <w:tc>
          <w:tcPr>
            <w:tcW w:w="4252" w:type="dxa"/>
          </w:tcPr>
          <w:p w14:paraId="56A00925" w14:textId="27FEEC19" w:rsidR="00AC64CE" w:rsidRDefault="00AC64CE" w:rsidP="00C3425E">
            <w:pPr>
              <w:tabs>
                <w:tab w:val="left" w:pos="2130"/>
              </w:tabs>
              <w:jc w:val="both"/>
              <w:rPr>
                <w:rFonts w:ascii="Times New Roman" w:hAnsi="Times New Roman" w:cs="Times New Roman"/>
                <w:b/>
                <w:bCs/>
              </w:rPr>
            </w:pPr>
            <w:r>
              <w:rPr>
                <w:rFonts w:ascii="Times New Roman" w:hAnsi="Times New Roman" w:cs="Times New Roman"/>
                <w:b/>
                <w:bCs/>
              </w:rPr>
              <w:t>Rok</w:t>
            </w:r>
          </w:p>
        </w:tc>
        <w:tc>
          <w:tcPr>
            <w:tcW w:w="4531" w:type="dxa"/>
          </w:tcPr>
          <w:p w14:paraId="548BBB84" w14:textId="570881F1" w:rsidR="00AC64CE" w:rsidRDefault="00AC64CE" w:rsidP="00C3425E">
            <w:pPr>
              <w:tabs>
                <w:tab w:val="left" w:pos="2130"/>
              </w:tabs>
              <w:jc w:val="both"/>
              <w:rPr>
                <w:rFonts w:ascii="Times New Roman" w:hAnsi="Times New Roman" w:cs="Times New Roman"/>
                <w:b/>
                <w:bCs/>
              </w:rPr>
            </w:pPr>
            <w:r>
              <w:rPr>
                <w:rFonts w:ascii="Times New Roman" w:hAnsi="Times New Roman" w:cs="Times New Roman"/>
                <w:b/>
                <w:bCs/>
              </w:rPr>
              <w:t>Priemerná známka</w:t>
            </w:r>
          </w:p>
        </w:tc>
      </w:tr>
      <w:tr w:rsidR="00AC64CE" w14:paraId="6DE2F898" w14:textId="77777777" w:rsidTr="00DD3F10">
        <w:tc>
          <w:tcPr>
            <w:tcW w:w="4252" w:type="dxa"/>
          </w:tcPr>
          <w:p w14:paraId="5EA2028E" w14:textId="6CC14971" w:rsidR="00AC64CE" w:rsidRPr="00AC64CE" w:rsidRDefault="00AC64CE" w:rsidP="00C3425E">
            <w:pPr>
              <w:tabs>
                <w:tab w:val="left" w:pos="2130"/>
              </w:tabs>
              <w:jc w:val="both"/>
              <w:rPr>
                <w:rFonts w:ascii="Times New Roman" w:hAnsi="Times New Roman" w:cs="Times New Roman"/>
              </w:rPr>
            </w:pPr>
            <w:r w:rsidRPr="00AC64CE">
              <w:rPr>
                <w:rFonts w:ascii="Times New Roman" w:hAnsi="Times New Roman" w:cs="Times New Roman"/>
              </w:rPr>
              <w:t>2023/2024</w:t>
            </w:r>
          </w:p>
        </w:tc>
        <w:tc>
          <w:tcPr>
            <w:tcW w:w="4531" w:type="dxa"/>
          </w:tcPr>
          <w:p w14:paraId="0848DA14" w14:textId="38E81AC5" w:rsidR="00AC64CE" w:rsidRPr="00AC64CE" w:rsidRDefault="00AC64CE" w:rsidP="00C3425E">
            <w:pPr>
              <w:tabs>
                <w:tab w:val="left" w:pos="2130"/>
              </w:tabs>
              <w:jc w:val="both"/>
              <w:rPr>
                <w:rFonts w:ascii="Times New Roman" w:hAnsi="Times New Roman" w:cs="Times New Roman"/>
              </w:rPr>
            </w:pPr>
            <w:r w:rsidRPr="00AC64CE">
              <w:rPr>
                <w:rFonts w:ascii="Times New Roman" w:hAnsi="Times New Roman" w:cs="Times New Roman"/>
              </w:rPr>
              <w:t>3,22</w:t>
            </w:r>
          </w:p>
        </w:tc>
      </w:tr>
    </w:tbl>
    <w:p w14:paraId="625F02D1" w14:textId="37188E0C" w:rsidR="00AC64CE" w:rsidRDefault="00DE662A" w:rsidP="00DD3F10">
      <w:pPr>
        <w:tabs>
          <w:tab w:val="left" w:pos="2130"/>
        </w:tabs>
        <w:spacing w:after="0" w:line="240" w:lineRule="auto"/>
        <w:ind w:left="284"/>
        <w:jc w:val="both"/>
        <w:rPr>
          <w:rFonts w:ascii="Times New Roman" w:hAnsi="Times New Roman" w:cs="Times New Roman"/>
        </w:rPr>
      </w:pPr>
      <w:r>
        <w:rPr>
          <w:rFonts w:ascii="Times New Roman" w:hAnsi="Times New Roman" w:cs="Times New Roman"/>
        </w:rPr>
        <w:t>Mesto Šaľa ako miesto pre život za roky 2023 a 2024 hodnotili respondenti skôr na úrovni  priemeru</w:t>
      </w:r>
      <w:r w:rsidR="00036F2B">
        <w:rPr>
          <w:rFonts w:ascii="Times New Roman" w:hAnsi="Times New Roman" w:cs="Times New Roman"/>
        </w:rPr>
        <w:t xml:space="preserve"> známkou 3,22</w:t>
      </w:r>
      <w:r>
        <w:rPr>
          <w:rFonts w:ascii="Times New Roman" w:hAnsi="Times New Roman" w:cs="Times New Roman"/>
        </w:rPr>
        <w:t xml:space="preserve">. Výsledky súhrnnej analýzy boli stanovené pomocou vážených aritmetických priemerov jednotlivých známok </w:t>
      </w:r>
      <w:r w:rsidR="00A36C4C">
        <w:rPr>
          <w:rFonts w:ascii="Times New Roman" w:hAnsi="Times New Roman" w:cs="Times New Roman"/>
        </w:rPr>
        <w:t xml:space="preserve">zo strany respondentov. </w:t>
      </w:r>
    </w:p>
    <w:p w14:paraId="17B0F0F3" w14:textId="77777777" w:rsidR="00E62C1F" w:rsidRDefault="00E62C1F" w:rsidP="00C3425E">
      <w:pPr>
        <w:tabs>
          <w:tab w:val="left" w:pos="2130"/>
        </w:tabs>
        <w:spacing w:after="0" w:line="240" w:lineRule="auto"/>
        <w:jc w:val="both"/>
        <w:rPr>
          <w:rFonts w:ascii="Times New Roman" w:hAnsi="Times New Roman" w:cs="Times New Roman"/>
        </w:rPr>
      </w:pPr>
    </w:p>
    <w:sectPr w:rsidR="00E62C1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CF1C1B" w14:textId="77777777" w:rsidR="00D57AB6" w:rsidRDefault="00D57AB6" w:rsidP="000D11D9">
      <w:pPr>
        <w:spacing w:after="0" w:line="240" w:lineRule="auto"/>
      </w:pPr>
      <w:r>
        <w:separator/>
      </w:r>
    </w:p>
  </w:endnote>
  <w:endnote w:type="continuationSeparator" w:id="0">
    <w:p w14:paraId="32A35008" w14:textId="77777777" w:rsidR="00D57AB6" w:rsidRDefault="00D57AB6" w:rsidP="000D1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572412"/>
      <w:docPartObj>
        <w:docPartGallery w:val="Page Numbers (Bottom of Page)"/>
        <w:docPartUnique/>
      </w:docPartObj>
    </w:sdtPr>
    <w:sdtContent>
      <w:p w14:paraId="711A36B6" w14:textId="100775FB" w:rsidR="000D11D9" w:rsidRDefault="000D11D9">
        <w:pPr>
          <w:pStyle w:val="Pta"/>
          <w:jc w:val="right"/>
        </w:pPr>
        <w:r>
          <w:fldChar w:fldCharType="begin"/>
        </w:r>
        <w:r>
          <w:instrText>PAGE   \* MERGEFORMAT</w:instrText>
        </w:r>
        <w:r>
          <w:fldChar w:fldCharType="separate"/>
        </w:r>
        <w:r>
          <w:t>2</w:t>
        </w:r>
        <w:r>
          <w:fldChar w:fldCharType="end"/>
        </w:r>
      </w:p>
    </w:sdtContent>
  </w:sdt>
  <w:p w14:paraId="3140FA39" w14:textId="77777777" w:rsidR="000D11D9" w:rsidRDefault="000D11D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3B564D" w14:textId="77777777" w:rsidR="00D57AB6" w:rsidRDefault="00D57AB6" w:rsidP="000D11D9">
      <w:pPr>
        <w:spacing w:after="0" w:line="240" w:lineRule="auto"/>
      </w:pPr>
      <w:r>
        <w:separator/>
      </w:r>
    </w:p>
  </w:footnote>
  <w:footnote w:type="continuationSeparator" w:id="0">
    <w:p w14:paraId="519A658B" w14:textId="77777777" w:rsidR="00D57AB6" w:rsidRDefault="00D57AB6" w:rsidP="000D1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A76986"/>
    <w:multiLevelType w:val="hybridMultilevel"/>
    <w:tmpl w:val="3F88BA2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6E132980"/>
    <w:multiLevelType w:val="hybridMultilevel"/>
    <w:tmpl w:val="FF34389C"/>
    <w:lvl w:ilvl="0" w:tplc="500C690A">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78F52D15"/>
    <w:multiLevelType w:val="hybridMultilevel"/>
    <w:tmpl w:val="8E946CC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33723830">
    <w:abstractNumId w:val="0"/>
  </w:num>
  <w:num w:numId="2" w16cid:durableId="1477843364">
    <w:abstractNumId w:val="2"/>
  </w:num>
  <w:num w:numId="3" w16cid:durableId="1278634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DD8"/>
    <w:rsid w:val="00036F2B"/>
    <w:rsid w:val="00060BAC"/>
    <w:rsid w:val="00073ABE"/>
    <w:rsid w:val="000D11D9"/>
    <w:rsid w:val="000E77D4"/>
    <w:rsid w:val="00106AFA"/>
    <w:rsid w:val="00143DBF"/>
    <w:rsid w:val="00153489"/>
    <w:rsid w:val="001826F3"/>
    <w:rsid w:val="00190D89"/>
    <w:rsid w:val="001D4005"/>
    <w:rsid w:val="001D4A77"/>
    <w:rsid w:val="001E7CFA"/>
    <w:rsid w:val="00200EF4"/>
    <w:rsid w:val="002048E7"/>
    <w:rsid w:val="002051BC"/>
    <w:rsid w:val="002128A7"/>
    <w:rsid w:val="00230385"/>
    <w:rsid w:val="0028781B"/>
    <w:rsid w:val="002B5513"/>
    <w:rsid w:val="00324438"/>
    <w:rsid w:val="00331CC0"/>
    <w:rsid w:val="00343A65"/>
    <w:rsid w:val="00344A67"/>
    <w:rsid w:val="0037266E"/>
    <w:rsid w:val="003924E4"/>
    <w:rsid w:val="003D7AFD"/>
    <w:rsid w:val="003E5BA9"/>
    <w:rsid w:val="004063BB"/>
    <w:rsid w:val="004523B1"/>
    <w:rsid w:val="004C7383"/>
    <w:rsid w:val="004D7F28"/>
    <w:rsid w:val="005044F7"/>
    <w:rsid w:val="005200E6"/>
    <w:rsid w:val="005515D8"/>
    <w:rsid w:val="005A083A"/>
    <w:rsid w:val="005E376A"/>
    <w:rsid w:val="00600321"/>
    <w:rsid w:val="00604E87"/>
    <w:rsid w:val="00605403"/>
    <w:rsid w:val="006865D4"/>
    <w:rsid w:val="006B0B3E"/>
    <w:rsid w:val="006B1A94"/>
    <w:rsid w:val="00721355"/>
    <w:rsid w:val="007B5E30"/>
    <w:rsid w:val="007D49A1"/>
    <w:rsid w:val="008052E9"/>
    <w:rsid w:val="0082641A"/>
    <w:rsid w:val="008354D7"/>
    <w:rsid w:val="00852B0C"/>
    <w:rsid w:val="00864D25"/>
    <w:rsid w:val="00896E4B"/>
    <w:rsid w:val="008C2F13"/>
    <w:rsid w:val="008E6F57"/>
    <w:rsid w:val="0090007B"/>
    <w:rsid w:val="00922E88"/>
    <w:rsid w:val="0093032A"/>
    <w:rsid w:val="00932433"/>
    <w:rsid w:val="009469CC"/>
    <w:rsid w:val="009505C4"/>
    <w:rsid w:val="009605B3"/>
    <w:rsid w:val="00972E21"/>
    <w:rsid w:val="00991DD8"/>
    <w:rsid w:val="009A6D69"/>
    <w:rsid w:val="009B652C"/>
    <w:rsid w:val="00A118EA"/>
    <w:rsid w:val="00A34182"/>
    <w:rsid w:val="00A36C4C"/>
    <w:rsid w:val="00A51675"/>
    <w:rsid w:val="00AB2A8C"/>
    <w:rsid w:val="00AC64CE"/>
    <w:rsid w:val="00AD0438"/>
    <w:rsid w:val="00AE408E"/>
    <w:rsid w:val="00B52EF9"/>
    <w:rsid w:val="00BA19FC"/>
    <w:rsid w:val="00BC7801"/>
    <w:rsid w:val="00BE68CC"/>
    <w:rsid w:val="00C12DBB"/>
    <w:rsid w:val="00C3425E"/>
    <w:rsid w:val="00C42DAD"/>
    <w:rsid w:val="00CD231E"/>
    <w:rsid w:val="00D477C9"/>
    <w:rsid w:val="00D57AB6"/>
    <w:rsid w:val="00D8495D"/>
    <w:rsid w:val="00DA072B"/>
    <w:rsid w:val="00DD3F10"/>
    <w:rsid w:val="00DD54F8"/>
    <w:rsid w:val="00DE662A"/>
    <w:rsid w:val="00E42A31"/>
    <w:rsid w:val="00E46697"/>
    <w:rsid w:val="00E615D2"/>
    <w:rsid w:val="00E62C1F"/>
    <w:rsid w:val="00E95AD1"/>
    <w:rsid w:val="00EA4C71"/>
    <w:rsid w:val="00EC4F8E"/>
    <w:rsid w:val="00EF2A84"/>
    <w:rsid w:val="00FA11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9A762"/>
  <w15:chartTrackingRefBased/>
  <w15:docId w15:val="{291E9468-EA5C-4CDD-9FD1-5EEC3FB99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991D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iPriority w:val="9"/>
    <w:semiHidden/>
    <w:unhideWhenUsed/>
    <w:qFormat/>
    <w:rsid w:val="00991D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iPriority w:val="9"/>
    <w:semiHidden/>
    <w:unhideWhenUsed/>
    <w:qFormat/>
    <w:rsid w:val="00991DD8"/>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y"/>
    <w:next w:val="Normlny"/>
    <w:link w:val="Nadpis4Char"/>
    <w:uiPriority w:val="9"/>
    <w:semiHidden/>
    <w:unhideWhenUsed/>
    <w:qFormat/>
    <w:rsid w:val="00991DD8"/>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y"/>
    <w:next w:val="Normlny"/>
    <w:link w:val="Nadpis5Char"/>
    <w:uiPriority w:val="9"/>
    <w:semiHidden/>
    <w:unhideWhenUsed/>
    <w:qFormat/>
    <w:rsid w:val="00991DD8"/>
    <w:pPr>
      <w:keepNext/>
      <w:keepLines/>
      <w:spacing w:before="80" w:after="40"/>
      <w:outlineLvl w:val="4"/>
    </w:pPr>
    <w:rPr>
      <w:rFonts w:eastAsiaTheme="majorEastAsia" w:cstheme="majorBidi"/>
      <w:color w:val="2F5496" w:themeColor="accent1" w:themeShade="BF"/>
    </w:rPr>
  </w:style>
  <w:style w:type="paragraph" w:styleId="Nadpis6">
    <w:name w:val="heading 6"/>
    <w:basedOn w:val="Normlny"/>
    <w:next w:val="Normlny"/>
    <w:link w:val="Nadpis6Char"/>
    <w:uiPriority w:val="9"/>
    <w:semiHidden/>
    <w:unhideWhenUsed/>
    <w:qFormat/>
    <w:rsid w:val="00991DD8"/>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991DD8"/>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991DD8"/>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991DD8"/>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1DD8"/>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Predvolenpsmoodseku"/>
    <w:link w:val="Nadpis2"/>
    <w:uiPriority w:val="9"/>
    <w:semiHidden/>
    <w:rsid w:val="00991DD8"/>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Predvolenpsmoodseku"/>
    <w:link w:val="Nadpis3"/>
    <w:uiPriority w:val="9"/>
    <w:semiHidden/>
    <w:rsid w:val="00991DD8"/>
    <w:rPr>
      <w:rFonts w:eastAsiaTheme="majorEastAsia" w:cstheme="majorBidi"/>
      <w:color w:val="2F5496" w:themeColor="accent1" w:themeShade="BF"/>
      <w:sz w:val="28"/>
      <w:szCs w:val="28"/>
    </w:rPr>
  </w:style>
  <w:style w:type="character" w:customStyle="1" w:styleId="Nadpis4Char">
    <w:name w:val="Nadpis 4 Char"/>
    <w:basedOn w:val="Predvolenpsmoodseku"/>
    <w:link w:val="Nadpis4"/>
    <w:uiPriority w:val="9"/>
    <w:semiHidden/>
    <w:rsid w:val="00991DD8"/>
    <w:rPr>
      <w:rFonts w:eastAsiaTheme="majorEastAsia" w:cstheme="majorBidi"/>
      <w:i/>
      <w:iCs/>
      <w:color w:val="2F5496" w:themeColor="accent1" w:themeShade="BF"/>
    </w:rPr>
  </w:style>
  <w:style w:type="character" w:customStyle="1" w:styleId="Nadpis5Char">
    <w:name w:val="Nadpis 5 Char"/>
    <w:basedOn w:val="Predvolenpsmoodseku"/>
    <w:link w:val="Nadpis5"/>
    <w:uiPriority w:val="9"/>
    <w:semiHidden/>
    <w:rsid w:val="00991DD8"/>
    <w:rPr>
      <w:rFonts w:eastAsiaTheme="majorEastAsia" w:cstheme="majorBidi"/>
      <w:color w:val="2F5496" w:themeColor="accent1" w:themeShade="BF"/>
    </w:rPr>
  </w:style>
  <w:style w:type="character" w:customStyle="1" w:styleId="Nadpis6Char">
    <w:name w:val="Nadpis 6 Char"/>
    <w:basedOn w:val="Predvolenpsmoodseku"/>
    <w:link w:val="Nadpis6"/>
    <w:uiPriority w:val="9"/>
    <w:semiHidden/>
    <w:rsid w:val="00991DD8"/>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991DD8"/>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991DD8"/>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991DD8"/>
    <w:rPr>
      <w:rFonts w:eastAsiaTheme="majorEastAsia" w:cstheme="majorBidi"/>
      <w:color w:val="272727" w:themeColor="text1" w:themeTint="D8"/>
    </w:rPr>
  </w:style>
  <w:style w:type="paragraph" w:styleId="Nzov">
    <w:name w:val="Title"/>
    <w:basedOn w:val="Normlny"/>
    <w:next w:val="Normlny"/>
    <w:link w:val="NzovChar"/>
    <w:uiPriority w:val="10"/>
    <w:qFormat/>
    <w:rsid w:val="00991D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991DD8"/>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991DD8"/>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991DD8"/>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991DD8"/>
    <w:pPr>
      <w:spacing w:before="160"/>
      <w:jc w:val="center"/>
    </w:pPr>
    <w:rPr>
      <w:i/>
      <w:iCs/>
      <w:color w:val="404040" w:themeColor="text1" w:themeTint="BF"/>
    </w:rPr>
  </w:style>
  <w:style w:type="character" w:customStyle="1" w:styleId="CitciaChar">
    <w:name w:val="Citácia Char"/>
    <w:basedOn w:val="Predvolenpsmoodseku"/>
    <w:link w:val="Citcia"/>
    <w:uiPriority w:val="29"/>
    <w:rsid w:val="00991DD8"/>
    <w:rPr>
      <w:i/>
      <w:iCs/>
      <w:color w:val="404040" w:themeColor="text1" w:themeTint="BF"/>
    </w:rPr>
  </w:style>
  <w:style w:type="paragraph" w:styleId="Odsekzoznamu">
    <w:name w:val="List Paragraph"/>
    <w:basedOn w:val="Normlny"/>
    <w:uiPriority w:val="34"/>
    <w:qFormat/>
    <w:rsid w:val="00991DD8"/>
    <w:pPr>
      <w:ind w:left="720"/>
      <w:contextualSpacing/>
    </w:pPr>
  </w:style>
  <w:style w:type="character" w:styleId="Intenzvnezvraznenie">
    <w:name w:val="Intense Emphasis"/>
    <w:basedOn w:val="Predvolenpsmoodseku"/>
    <w:uiPriority w:val="21"/>
    <w:qFormat/>
    <w:rsid w:val="00991DD8"/>
    <w:rPr>
      <w:i/>
      <w:iCs/>
      <w:color w:val="2F5496" w:themeColor="accent1" w:themeShade="BF"/>
    </w:rPr>
  </w:style>
  <w:style w:type="paragraph" w:styleId="Zvraznencitcia">
    <w:name w:val="Intense Quote"/>
    <w:basedOn w:val="Normlny"/>
    <w:next w:val="Normlny"/>
    <w:link w:val="ZvraznencitciaChar"/>
    <w:uiPriority w:val="30"/>
    <w:qFormat/>
    <w:rsid w:val="00991D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ZvraznencitciaChar">
    <w:name w:val="Zvýraznená citácia Char"/>
    <w:basedOn w:val="Predvolenpsmoodseku"/>
    <w:link w:val="Zvraznencitcia"/>
    <w:uiPriority w:val="30"/>
    <w:rsid w:val="00991DD8"/>
    <w:rPr>
      <w:i/>
      <w:iCs/>
      <w:color w:val="2F5496" w:themeColor="accent1" w:themeShade="BF"/>
    </w:rPr>
  </w:style>
  <w:style w:type="character" w:styleId="Zvraznenodkaz">
    <w:name w:val="Intense Reference"/>
    <w:basedOn w:val="Predvolenpsmoodseku"/>
    <w:uiPriority w:val="32"/>
    <w:qFormat/>
    <w:rsid w:val="00991DD8"/>
    <w:rPr>
      <w:b/>
      <w:bCs/>
      <w:smallCaps/>
      <w:color w:val="2F5496" w:themeColor="accent1" w:themeShade="BF"/>
      <w:spacing w:val="5"/>
    </w:rPr>
  </w:style>
  <w:style w:type="table" w:styleId="Mriekatabuky">
    <w:name w:val="Table Grid"/>
    <w:basedOn w:val="Normlnatabuka"/>
    <w:uiPriority w:val="39"/>
    <w:rsid w:val="00DD54F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0D11D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D11D9"/>
  </w:style>
  <w:style w:type="paragraph" w:styleId="Pta">
    <w:name w:val="footer"/>
    <w:basedOn w:val="Normlny"/>
    <w:link w:val="PtaChar"/>
    <w:uiPriority w:val="99"/>
    <w:unhideWhenUsed/>
    <w:rsid w:val="000D11D9"/>
    <w:pPr>
      <w:tabs>
        <w:tab w:val="center" w:pos="4536"/>
        <w:tab w:val="right" w:pos="9072"/>
      </w:tabs>
      <w:spacing w:after="0" w:line="240" w:lineRule="auto"/>
    </w:pPr>
  </w:style>
  <w:style w:type="character" w:customStyle="1" w:styleId="PtaChar">
    <w:name w:val="Päta Char"/>
    <w:basedOn w:val="Predvolenpsmoodseku"/>
    <w:link w:val="Pta"/>
    <w:uiPriority w:val="99"/>
    <w:rsid w:val="000D1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618752">
      <w:bodyDiv w:val="1"/>
      <w:marLeft w:val="0"/>
      <w:marRight w:val="0"/>
      <w:marTop w:val="0"/>
      <w:marBottom w:val="0"/>
      <w:divBdr>
        <w:top w:val="none" w:sz="0" w:space="0" w:color="auto"/>
        <w:left w:val="none" w:sz="0" w:space="0" w:color="auto"/>
        <w:bottom w:val="none" w:sz="0" w:space="0" w:color="auto"/>
        <w:right w:val="none" w:sz="0" w:space="0" w:color="auto"/>
      </w:divBdr>
    </w:div>
    <w:div w:id="620960853">
      <w:bodyDiv w:val="1"/>
      <w:marLeft w:val="0"/>
      <w:marRight w:val="0"/>
      <w:marTop w:val="0"/>
      <w:marBottom w:val="0"/>
      <w:divBdr>
        <w:top w:val="none" w:sz="0" w:space="0" w:color="auto"/>
        <w:left w:val="none" w:sz="0" w:space="0" w:color="auto"/>
        <w:bottom w:val="none" w:sz="0" w:space="0" w:color="auto"/>
        <w:right w:val="none" w:sz="0" w:space="0" w:color="auto"/>
      </w:divBdr>
      <w:divsChild>
        <w:div w:id="894393549">
          <w:marLeft w:val="0"/>
          <w:marRight w:val="0"/>
          <w:marTop w:val="60"/>
          <w:marBottom w:val="0"/>
          <w:divBdr>
            <w:top w:val="none" w:sz="0" w:space="0" w:color="auto"/>
            <w:left w:val="none" w:sz="0" w:space="0" w:color="auto"/>
            <w:bottom w:val="none" w:sz="0" w:space="0" w:color="auto"/>
            <w:right w:val="none" w:sz="0" w:space="0" w:color="auto"/>
          </w:divBdr>
        </w:div>
        <w:div w:id="1026903392">
          <w:marLeft w:val="0"/>
          <w:marRight w:val="0"/>
          <w:marTop w:val="60"/>
          <w:marBottom w:val="0"/>
          <w:divBdr>
            <w:top w:val="none" w:sz="0" w:space="0" w:color="auto"/>
            <w:left w:val="none" w:sz="0" w:space="0" w:color="auto"/>
            <w:bottom w:val="none" w:sz="0" w:space="0" w:color="auto"/>
            <w:right w:val="none" w:sz="0" w:space="0" w:color="auto"/>
          </w:divBdr>
        </w:div>
        <w:div w:id="1943799492">
          <w:marLeft w:val="0"/>
          <w:marRight w:val="0"/>
          <w:marTop w:val="60"/>
          <w:marBottom w:val="0"/>
          <w:divBdr>
            <w:top w:val="none" w:sz="0" w:space="0" w:color="auto"/>
            <w:left w:val="none" w:sz="0" w:space="0" w:color="auto"/>
            <w:bottom w:val="none" w:sz="0" w:space="0" w:color="auto"/>
            <w:right w:val="none" w:sz="0" w:space="0" w:color="auto"/>
          </w:divBdr>
        </w:div>
        <w:div w:id="114762456">
          <w:marLeft w:val="0"/>
          <w:marRight w:val="0"/>
          <w:marTop w:val="60"/>
          <w:marBottom w:val="0"/>
          <w:divBdr>
            <w:top w:val="none" w:sz="0" w:space="0" w:color="auto"/>
            <w:left w:val="none" w:sz="0" w:space="0" w:color="auto"/>
            <w:bottom w:val="none" w:sz="0" w:space="0" w:color="auto"/>
            <w:right w:val="none" w:sz="0" w:space="0" w:color="auto"/>
          </w:divBdr>
        </w:div>
        <w:div w:id="1086615029">
          <w:marLeft w:val="0"/>
          <w:marRight w:val="0"/>
          <w:marTop w:val="60"/>
          <w:marBottom w:val="0"/>
          <w:divBdr>
            <w:top w:val="none" w:sz="0" w:space="0" w:color="auto"/>
            <w:left w:val="none" w:sz="0" w:space="0" w:color="auto"/>
            <w:bottom w:val="none" w:sz="0" w:space="0" w:color="auto"/>
            <w:right w:val="none" w:sz="0" w:space="0" w:color="auto"/>
          </w:divBdr>
        </w:div>
        <w:div w:id="157116124">
          <w:marLeft w:val="0"/>
          <w:marRight w:val="0"/>
          <w:marTop w:val="60"/>
          <w:marBottom w:val="0"/>
          <w:divBdr>
            <w:top w:val="none" w:sz="0" w:space="0" w:color="auto"/>
            <w:left w:val="none" w:sz="0" w:space="0" w:color="auto"/>
            <w:bottom w:val="none" w:sz="0" w:space="0" w:color="auto"/>
            <w:right w:val="none" w:sz="0" w:space="0" w:color="auto"/>
          </w:divBdr>
        </w:div>
        <w:div w:id="765275161">
          <w:marLeft w:val="0"/>
          <w:marRight w:val="0"/>
          <w:marTop w:val="60"/>
          <w:marBottom w:val="0"/>
          <w:divBdr>
            <w:top w:val="none" w:sz="0" w:space="0" w:color="auto"/>
            <w:left w:val="none" w:sz="0" w:space="0" w:color="auto"/>
            <w:bottom w:val="none" w:sz="0" w:space="0" w:color="auto"/>
            <w:right w:val="none" w:sz="0" w:space="0" w:color="auto"/>
          </w:divBdr>
        </w:div>
        <w:div w:id="1420524835">
          <w:marLeft w:val="0"/>
          <w:marRight w:val="0"/>
          <w:marTop w:val="60"/>
          <w:marBottom w:val="0"/>
          <w:divBdr>
            <w:top w:val="none" w:sz="0" w:space="0" w:color="auto"/>
            <w:left w:val="none" w:sz="0" w:space="0" w:color="auto"/>
            <w:bottom w:val="none" w:sz="0" w:space="0" w:color="auto"/>
            <w:right w:val="none" w:sz="0" w:space="0" w:color="auto"/>
          </w:divBdr>
        </w:div>
        <w:div w:id="1569421706">
          <w:marLeft w:val="0"/>
          <w:marRight w:val="0"/>
          <w:marTop w:val="60"/>
          <w:marBottom w:val="0"/>
          <w:divBdr>
            <w:top w:val="none" w:sz="0" w:space="0" w:color="auto"/>
            <w:left w:val="none" w:sz="0" w:space="0" w:color="auto"/>
            <w:bottom w:val="none" w:sz="0" w:space="0" w:color="auto"/>
            <w:right w:val="none" w:sz="0" w:space="0" w:color="auto"/>
          </w:divBdr>
        </w:div>
        <w:div w:id="1278683556">
          <w:marLeft w:val="0"/>
          <w:marRight w:val="0"/>
          <w:marTop w:val="60"/>
          <w:marBottom w:val="0"/>
          <w:divBdr>
            <w:top w:val="none" w:sz="0" w:space="0" w:color="auto"/>
            <w:left w:val="none" w:sz="0" w:space="0" w:color="auto"/>
            <w:bottom w:val="none" w:sz="0" w:space="0" w:color="auto"/>
            <w:right w:val="none" w:sz="0" w:space="0" w:color="auto"/>
          </w:divBdr>
        </w:div>
        <w:div w:id="69546415">
          <w:marLeft w:val="0"/>
          <w:marRight w:val="0"/>
          <w:marTop w:val="60"/>
          <w:marBottom w:val="0"/>
          <w:divBdr>
            <w:top w:val="none" w:sz="0" w:space="0" w:color="auto"/>
            <w:left w:val="none" w:sz="0" w:space="0" w:color="auto"/>
            <w:bottom w:val="none" w:sz="0" w:space="0" w:color="auto"/>
            <w:right w:val="none" w:sz="0" w:space="0" w:color="auto"/>
          </w:divBdr>
        </w:div>
        <w:div w:id="589779680">
          <w:marLeft w:val="0"/>
          <w:marRight w:val="0"/>
          <w:marTop w:val="60"/>
          <w:marBottom w:val="0"/>
          <w:divBdr>
            <w:top w:val="none" w:sz="0" w:space="0" w:color="auto"/>
            <w:left w:val="none" w:sz="0" w:space="0" w:color="auto"/>
            <w:bottom w:val="none" w:sz="0" w:space="0" w:color="auto"/>
            <w:right w:val="none" w:sz="0" w:space="0" w:color="auto"/>
          </w:divBdr>
        </w:div>
        <w:div w:id="28918359">
          <w:marLeft w:val="0"/>
          <w:marRight w:val="0"/>
          <w:marTop w:val="60"/>
          <w:marBottom w:val="0"/>
          <w:divBdr>
            <w:top w:val="none" w:sz="0" w:space="0" w:color="auto"/>
            <w:left w:val="none" w:sz="0" w:space="0" w:color="auto"/>
            <w:bottom w:val="none" w:sz="0" w:space="0" w:color="auto"/>
            <w:right w:val="none" w:sz="0" w:space="0" w:color="auto"/>
          </w:divBdr>
        </w:div>
        <w:div w:id="765879325">
          <w:marLeft w:val="0"/>
          <w:marRight w:val="0"/>
          <w:marTop w:val="60"/>
          <w:marBottom w:val="0"/>
          <w:divBdr>
            <w:top w:val="none" w:sz="0" w:space="0" w:color="auto"/>
            <w:left w:val="none" w:sz="0" w:space="0" w:color="auto"/>
            <w:bottom w:val="none" w:sz="0" w:space="0" w:color="auto"/>
            <w:right w:val="none" w:sz="0" w:space="0" w:color="auto"/>
          </w:divBdr>
        </w:div>
        <w:div w:id="1521964249">
          <w:marLeft w:val="0"/>
          <w:marRight w:val="0"/>
          <w:marTop w:val="60"/>
          <w:marBottom w:val="0"/>
          <w:divBdr>
            <w:top w:val="none" w:sz="0" w:space="0" w:color="auto"/>
            <w:left w:val="none" w:sz="0" w:space="0" w:color="auto"/>
            <w:bottom w:val="none" w:sz="0" w:space="0" w:color="auto"/>
            <w:right w:val="none" w:sz="0" w:space="0" w:color="auto"/>
          </w:divBdr>
        </w:div>
        <w:div w:id="560025575">
          <w:marLeft w:val="0"/>
          <w:marRight w:val="0"/>
          <w:marTop w:val="60"/>
          <w:marBottom w:val="0"/>
          <w:divBdr>
            <w:top w:val="none" w:sz="0" w:space="0" w:color="auto"/>
            <w:left w:val="none" w:sz="0" w:space="0" w:color="auto"/>
            <w:bottom w:val="none" w:sz="0" w:space="0" w:color="auto"/>
            <w:right w:val="none" w:sz="0" w:space="0" w:color="auto"/>
          </w:divBdr>
        </w:div>
        <w:div w:id="2055040213">
          <w:marLeft w:val="0"/>
          <w:marRight w:val="0"/>
          <w:marTop w:val="60"/>
          <w:marBottom w:val="0"/>
          <w:divBdr>
            <w:top w:val="none" w:sz="0" w:space="0" w:color="auto"/>
            <w:left w:val="none" w:sz="0" w:space="0" w:color="auto"/>
            <w:bottom w:val="none" w:sz="0" w:space="0" w:color="auto"/>
            <w:right w:val="none" w:sz="0" w:space="0" w:color="auto"/>
          </w:divBdr>
        </w:div>
        <w:div w:id="1283223586">
          <w:marLeft w:val="0"/>
          <w:marRight w:val="0"/>
          <w:marTop w:val="60"/>
          <w:marBottom w:val="0"/>
          <w:divBdr>
            <w:top w:val="none" w:sz="0" w:space="0" w:color="auto"/>
            <w:left w:val="none" w:sz="0" w:space="0" w:color="auto"/>
            <w:bottom w:val="none" w:sz="0" w:space="0" w:color="auto"/>
            <w:right w:val="none" w:sz="0" w:space="0" w:color="auto"/>
          </w:divBdr>
        </w:div>
        <w:div w:id="1847788165">
          <w:marLeft w:val="0"/>
          <w:marRight w:val="0"/>
          <w:marTop w:val="60"/>
          <w:marBottom w:val="0"/>
          <w:divBdr>
            <w:top w:val="none" w:sz="0" w:space="0" w:color="auto"/>
            <w:left w:val="none" w:sz="0" w:space="0" w:color="auto"/>
            <w:bottom w:val="none" w:sz="0" w:space="0" w:color="auto"/>
            <w:right w:val="none" w:sz="0" w:space="0" w:color="auto"/>
          </w:divBdr>
        </w:div>
        <w:div w:id="756902305">
          <w:marLeft w:val="0"/>
          <w:marRight w:val="0"/>
          <w:marTop w:val="60"/>
          <w:marBottom w:val="0"/>
          <w:divBdr>
            <w:top w:val="none" w:sz="0" w:space="0" w:color="auto"/>
            <w:left w:val="none" w:sz="0" w:space="0" w:color="auto"/>
            <w:bottom w:val="none" w:sz="0" w:space="0" w:color="auto"/>
            <w:right w:val="none" w:sz="0" w:space="0" w:color="auto"/>
          </w:divBdr>
        </w:div>
        <w:div w:id="2135368163">
          <w:marLeft w:val="0"/>
          <w:marRight w:val="0"/>
          <w:marTop w:val="60"/>
          <w:marBottom w:val="0"/>
          <w:divBdr>
            <w:top w:val="none" w:sz="0" w:space="0" w:color="auto"/>
            <w:left w:val="none" w:sz="0" w:space="0" w:color="auto"/>
            <w:bottom w:val="none" w:sz="0" w:space="0" w:color="auto"/>
            <w:right w:val="none" w:sz="0" w:space="0" w:color="auto"/>
          </w:divBdr>
        </w:div>
        <w:div w:id="317149309">
          <w:marLeft w:val="0"/>
          <w:marRight w:val="0"/>
          <w:marTop w:val="60"/>
          <w:marBottom w:val="0"/>
          <w:divBdr>
            <w:top w:val="none" w:sz="0" w:space="0" w:color="auto"/>
            <w:left w:val="none" w:sz="0" w:space="0" w:color="auto"/>
            <w:bottom w:val="none" w:sz="0" w:space="0" w:color="auto"/>
            <w:right w:val="none" w:sz="0" w:space="0" w:color="auto"/>
          </w:divBdr>
        </w:div>
        <w:div w:id="1834182575">
          <w:marLeft w:val="0"/>
          <w:marRight w:val="0"/>
          <w:marTop w:val="60"/>
          <w:marBottom w:val="0"/>
          <w:divBdr>
            <w:top w:val="none" w:sz="0" w:space="0" w:color="auto"/>
            <w:left w:val="none" w:sz="0" w:space="0" w:color="auto"/>
            <w:bottom w:val="none" w:sz="0" w:space="0" w:color="auto"/>
            <w:right w:val="none" w:sz="0" w:space="0" w:color="auto"/>
          </w:divBdr>
        </w:div>
        <w:div w:id="1230270315">
          <w:marLeft w:val="0"/>
          <w:marRight w:val="0"/>
          <w:marTop w:val="60"/>
          <w:marBottom w:val="0"/>
          <w:divBdr>
            <w:top w:val="none" w:sz="0" w:space="0" w:color="auto"/>
            <w:left w:val="none" w:sz="0" w:space="0" w:color="auto"/>
            <w:bottom w:val="none" w:sz="0" w:space="0" w:color="auto"/>
            <w:right w:val="none" w:sz="0" w:space="0" w:color="auto"/>
          </w:divBdr>
        </w:div>
        <w:div w:id="287012685">
          <w:marLeft w:val="0"/>
          <w:marRight w:val="0"/>
          <w:marTop w:val="60"/>
          <w:marBottom w:val="0"/>
          <w:divBdr>
            <w:top w:val="none" w:sz="0" w:space="0" w:color="auto"/>
            <w:left w:val="none" w:sz="0" w:space="0" w:color="auto"/>
            <w:bottom w:val="none" w:sz="0" w:space="0" w:color="auto"/>
            <w:right w:val="none" w:sz="0" w:space="0" w:color="auto"/>
          </w:divBdr>
        </w:div>
        <w:div w:id="1882548617">
          <w:marLeft w:val="0"/>
          <w:marRight w:val="0"/>
          <w:marTop w:val="60"/>
          <w:marBottom w:val="0"/>
          <w:divBdr>
            <w:top w:val="none" w:sz="0" w:space="0" w:color="auto"/>
            <w:left w:val="none" w:sz="0" w:space="0" w:color="auto"/>
            <w:bottom w:val="none" w:sz="0" w:space="0" w:color="auto"/>
            <w:right w:val="none" w:sz="0" w:space="0" w:color="auto"/>
          </w:divBdr>
        </w:div>
        <w:div w:id="1625962877">
          <w:marLeft w:val="0"/>
          <w:marRight w:val="0"/>
          <w:marTop w:val="60"/>
          <w:marBottom w:val="0"/>
          <w:divBdr>
            <w:top w:val="none" w:sz="0" w:space="0" w:color="auto"/>
            <w:left w:val="none" w:sz="0" w:space="0" w:color="auto"/>
            <w:bottom w:val="none" w:sz="0" w:space="0" w:color="auto"/>
            <w:right w:val="none" w:sz="0" w:space="0" w:color="auto"/>
          </w:divBdr>
        </w:div>
        <w:div w:id="369232320">
          <w:marLeft w:val="0"/>
          <w:marRight w:val="0"/>
          <w:marTop w:val="60"/>
          <w:marBottom w:val="0"/>
          <w:divBdr>
            <w:top w:val="none" w:sz="0" w:space="0" w:color="auto"/>
            <w:left w:val="none" w:sz="0" w:space="0" w:color="auto"/>
            <w:bottom w:val="none" w:sz="0" w:space="0" w:color="auto"/>
            <w:right w:val="none" w:sz="0" w:space="0" w:color="auto"/>
          </w:divBdr>
        </w:div>
        <w:div w:id="670911170">
          <w:marLeft w:val="0"/>
          <w:marRight w:val="0"/>
          <w:marTop w:val="60"/>
          <w:marBottom w:val="0"/>
          <w:divBdr>
            <w:top w:val="none" w:sz="0" w:space="0" w:color="auto"/>
            <w:left w:val="none" w:sz="0" w:space="0" w:color="auto"/>
            <w:bottom w:val="none" w:sz="0" w:space="0" w:color="auto"/>
            <w:right w:val="none" w:sz="0" w:space="0" w:color="auto"/>
          </w:divBdr>
        </w:div>
        <w:div w:id="163933210">
          <w:marLeft w:val="0"/>
          <w:marRight w:val="0"/>
          <w:marTop w:val="60"/>
          <w:marBottom w:val="0"/>
          <w:divBdr>
            <w:top w:val="none" w:sz="0" w:space="0" w:color="auto"/>
            <w:left w:val="none" w:sz="0" w:space="0" w:color="auto"/>
            <w:bottom w:val="none" w:sz="0" w:space="0" w:color="auto"/>
            <w:right w:val="none" w:sz="0" w:space="0" w:color="auto"/>
          </w:divBdr>
        </w:div>
        <w:div w:id="1136030240">
          <w:marLeft w:val="0"/>
          <w:marRight w:val="0"/>
          <w:marTop w:val="60"/>
          <w:marBottom w:val="0"/>
          <w:divBdr>
            <w:top w:val="none" w:sz="0" w:space="0" w:color="auto"/>
            <w:left w:val="none" w:sz="0" w:space="0" w:color="auto"/>
            <w:bottom w:val="none" w:sz="0" w:space="0" w:color="auto"/>
            <w:right w:val="none" w:sz="0" w:space="0" w:color="auto"/>
          </w:divBdr>
        </w:div>
        <w:div w:id="1734617261">
          <w:marLeft w:val="0"/>
          <w:marRight w:val="0"/>
          <w:marTop w:val="60"/>
          <w:marBottom w:val="0"/>
          <w:divBdr>
            <w:top w:val="none" w:sz="0" w:space="0" w:color="auto"/>
            <w:left w:val="none" w:sz="0" w:space="0" w:color="auto"/>
            <w:bottom w:val="none" w:sz="0" w:space="0" w:color="auto"/>
            <w:right w:val="none" w:sz="0" w:space="0" w:color="auto"/>
          </w:divBdr>
        </w:div>
        <w:div w:id="171919651">
          <w:marLeft w:val="0"/>
          <w:marRight w:val="0"/>
          <w:marTop w:val="60"/>
          <w:marBottom w:val="0"/>
          <w:divBdr>
            <w:top w:val="none" w:sz="0" w:space="0" w:color="auto"/>
            <w:left w:val="none" w:sz="0" w:space="0" w:color="auto"/>
            <w:bottom w:val="none" w:sz="0" w:space="0" w:color="auto"/>
            <w:right w:val="none" w:sz="0" w:space="0" w:color="auto"/>
          </w:divBdr>
        </w:div>
        <w:div w:id="1608737790">
          <w:marLeft w:val="0"/>
          <w:marRight w:val="0"/>
          <w:marTop w:val="60"/>
          <w:marBottom w:val="0"/>
          <w:divBdr>
            <w:top w:val="none" w:sz="0" w:space="0" w:color="auto"/>
            <w:left w:val="none" w:sz="0" w:space="0" w:color="auto"/>
            <w:bottom w:val="none" w:sz="0" w:space="0" w:color="auto"/>
            <w:right w:val="none" w:sz="0" w:space="0" w:color="auto"/>
          </w:divBdr>
        </w:div>
        <w:div w:id="692539543">
          <w:marLeft w:val="0"/>
          <w:marRight w:val="0"/>
          <w:marTop w:val="60"/>
          <w:marBottom w:val="0"/>
          <w:divBdr>
            <w:top w:val="none" w:sz="0" w:space="0" w:color="auto"/>
            <w:left w:val="none" w:sz="0" w:space="0" w:color="auto"/>
            <w:bottom w:val="none" w:sz="0" w:space="0" w:color="auto"/>
            <w:right w:val="none" w:sz="0" w:space="0" w:color="auto"/>
          </w:divBdr>
        </w:div>
        <w:div w:id="1243221834">
          <w:marLeft w:val="0"/>
          <w:marRight w:val="0"/>
          <w:marTop w:val="60"/>
          <w:marBottom w:val="0"/>
          <w:divBdr>
            <w:top w:val="none" w:sz="0" w:space="0" w:color="auto"/>
            <w:left w:val="none" w:sz="0" w:space="0" w:color="auto"/>
            <w:bottom w:val="none" w:sz="0" w:space="0" w:color="auto"/>
            <w:right w:val="none" w:sz="0" w:space="0" w:color="auto"/>
          </w:divBdr>
        </w:div>
        <w:div w:id="222252093">
          <w:marLeft w:val="0"/>
          <w:marRight w:val="0"/>
          <w:marTop w:val="60"/>
          <w:marBottom w:val="0"/>
          <w:divBdr>
            <w:top w:val="none" w:sz="0" w:space="0" w:color="auto"/>
            <w:left w:val="none" w:sz="0" w:space="0" w:color="auto"/>
            <w:bottom w:val="none" w:sz="0" w:space="0" w:color="auto"/>
            <w:right w:val="none" w:sz="0" w:space="0" w:color="auto"/>
          </w:divBdr>
        </w:div>
        <w:div w:id="1430468136">
          <w:marLeft w:val="0"/>
          <w:marRight w:val="0"/>
          <w:marTop w:val="60"/>
          <w:marBottom w:val="0"/>
          <w:divBdr>
            <w:top w:val="none" w:sz="0" w:space="0" w:color="auto"/>
            <w:left w:val="none" w:sz="0" w:space="0" w:color="auto"/>
            <w:bottom w:val="none" w:sz="0" w:space="0" w:color="auto"/>
            <w:right w:val="none" w:sz="0" w:space="0" w:color="auto"/>
          </w:divBdr>
        </w:div>
        <w:div w:id="951594942">
          <w:marLeft w:val="0"/>
          <w:marRight w:val="0"/>
          <w:marTop w:val="60"/>
          <w:marBottom w:val="0"/>
          <w:divBdr>
            <w:top w:val="none" w:sz="0" w:space="0" w:color="auto"/>
            <w:left w:val="none" w:sz="0" w:space="0" w:color="auto"/>
            <w:bottom w:val="none" w:sz="0" w:space="0" w:color="auto"/>
            <w:right w:val="none" w:sz="0" w:space="0" w:color="auto"/>
          </w:divBdr>
        </w:div>
        <w:div w:id="713771338">
          <w:marLeft w:val="0"/>
          <w:marRight w:val="0"/>
          <w:marTop w:val="60"/>
          <w:marBottom w:val="0"/>
          <w:divBdr>
            <w:top w:val="none" w:sz="0" w:space="0" w:color="auto"/>
            <w:left w:val="none" w:sz="0" w:space="0" w:color="auto"/>
            <w:bottom w:val="none" w:sz="0" w:space="0" w:color="auto"/>
            <w:right w:val="none" w:sz="0" w:space="0" w:color="auto"/>
          </w:divBdr>
        </w:div>
        <w:div w:id="1073356624">
          <w:marLeft w:val="0"/>
          <w:marRight w:val="0"/>
          <w:marTop w:val="60"/>
          <w:marBottom w:val="0"/>
          <w:divBdr>
            <w:top w:val="none" w:sz="0" w:space="0" w:color="auto"/>
            <w:left w:val="none" w:sz="0" w:space="0" w:color="auto"/>
            <w:bottom w:val="none" w:sz="0" w:space="0" w:color="auto"/>
            <w:right w:val="none" w:sz="0" w:space="0" w:color="auto"/>
          </w:divBdr>
        </w:div>
        <w:div w:id="1624581722">
          <w:marLeft w:val="0"/>
          <w:marRight w:val="0"/>
          <w:marTop w:val="60"/>
          <w:marBottom w:val="0"/>
          <w:divBdr>
            <w:top w:val="none" w:sz="0" w:space="0" w:color="auto"/>
            <w:left w:val="none" w:sz="0" w:space="0" w:color="auto"/>
            <w:bottom w:val="none" w:sz="0" w:space="0" w:color="auto"/>
            <w:right w:val="none" w:sz="0" w:space="0" w:color="auto"/>
          </w:divBdr>
        </w:div>
        <w:div w:id="1549218102">
          <w:marLeft w:val="0"/>
          <w:marRight w:val="0"/>
          <w:marTop w:val="60"/>
          <w:marBottom w:val="0"/>
          <w:divBdr>
            <w:top w:val="none" w:sz="0" w:space="0" w:color="auto"/>
            <w:left w:val="none" w:sz="0" w:space="0" w:color="auto"/>
            <w:bottom w:val="none" w:sz="0" w:space="0" w:color="auto"/>
            <w:right w:val="none" w:sz="0" w:space="0" w:color="auto"/>
          </w:divBdr>
        </w:div>
        <w:div w:id="2122459096">
          <w:marLeft w:val="0"/>
          <w:marRight w:val="0"/>
          <w:marTop w:val="60"/>
          <w:marBottom w:val="0"/>
          <w:divBdr>
            <w:top w:val="none" w:sz="0" w:space="0" w:color="auto"/>
            <w:left w:val="none" w:sz="0" w:space="0" w:color="auto"/>
            <w:bottom w:val="none" w:sz="0" w:space="0" w:color="auto"/>
            <w:right w:val="none" w:sz="0" w:space="0" w:color="auto"/>
          </w:divBdr>
        </w:div>
        <w:div w:id="746994192">
          <w:marLeft w:val="0"/>
          <w:marRight w:val="0"/>
          <w:marTop w:val="60"/>
          <w:marBottom w:val="0"/>
          <w:divBdr>
            <w:top w:val="none" w:sz="0" w:space="0" w:color="auto"/>
            <w:left w:val="none" w:sz="0" w:space="0" w:color="auto"/>
            <w:bottom w:val="none" w:sz="0" w:space="0" w:color="auto"/>
            <w:right w:val="none" w:sz="0" w:space="0" w:color="auto"/>
          </w:divBdr>
        </w:div>
        <w:div w:id="576210479">
          <w:marLeft w:val="0"/>
          <w:marRight w:val="0"/>
          <w:marTop w:val="60"/>
          <w:marBottom w:val="0"/>
          <w:divBdr>
            <w:top w:val="none" w:sz="0" w:space="0" w:color="auto"/>
            <w:left w:val="none" w:sz="0" w:space="0" w:color="auto"/>
            <w:bottom w:val="none" w:sz="0" w:space="0" w:color="auto"/>
            <w:right w:val="none" w:sz="0" w:space="0" w:color="auto"/>
          </w:divBdr>
        </w:div>
        <w:div w:id="177623818">
          <w:marLeft w:val="0"/>
          <w:marRight w:val="0"/>
          <w:marTop w:val="60"/>
          <w:marBottom w:val="0"/>
          <w:divBdr>
            <w:top w:val="none" w:sz="0" w:space="0" w:color="auto"/>
            <w:left w:val="none" w:sz="0" w:space="0" w:color="auto"/>
            <w:bottom w:val="none" w:sz="0" w:space="0" w:color="auto"/>
            <w:right w:val="none" w:sz="0" w:space="0" w:color="auto"/>
          </w:divBdr>
        </w:div>
        <w:div w:id="945190898">
          <w:marLeft w:val="0"/>
          <w:marRight w:val="0"/>
          <w:marTop w:val="60"/>
          <w:marBottom w:val="0"/>
          <w:divBdr>
            <w:top w:val="none" w:sz="0" w:space="0" w:color="auto"/>
            <w:left w:val="none" w:sz="0" w:space="0" w:color="auto"/>
            <w:bottom w:val="none" w:sz="0" w:space="0" w:color="auto"/>
            <w:right w:val="none" w:sz="0" w:space="0" w:color="auto"/>
          </w:divBdr>
        </w:div>
        <w:div w:id="857503490">
          <w:marLeft w:val="0"/>
          <w:marRight w:val="0"/>
          <w:marTop w:val="60"/>
          <w:marBottom w:val="0"/>
          <w:divBdr>
            <w:top w:val="none" w:sz="0" w:space="0" w:color="auto"/>
            <w:left w:val="none" w:sz="0" w:space="0" w:color="auto"/>
            <w:bottom w:val="none" w:sz="0" w:space="0" w:color="auto"/>
            <w:right w:val="none" w:sz="0" w:space="0" w:color="auto"/>
          </w:divBdr>
        </w:div>
        <w:div w:id="1108769921">
          <w:marLeft w:val="0"/>
          <w:marRight w:val="0"/>
          <w:marTop w:val="60"/>
          <w:marBottom w:val="0"/>
          <w:divBdr>
            <w:top w:val="none" w:sz="0" w:space="0" w:color="auto"/>
            <w:left w:val="none" w:sz="0" w:space="0" w:color="auto"/>
            <w:bottom w:val="none" w:sz="0" w:space="0" w:color="auto"/>
            <w:right w:val="none" w:sz="0" w:space="0" w:color="auto"/>
          </w:divBdr>
        </w:div>
        <w:div w:id="350034393">
          <w:marLeft w:val="0"/>
          <w:marRight w:val="0"/>
          <w:marTop w:val="60"/>
          <w:marBottom w:val="0"/>
          <w:divBdr>
            <w:top w:val="none" w:sz="0" w:space="0" w:color="auto"/>
            <w:left w:val="none" w:sz="0" w:space="0" w:color="auto"/>
            <w:bottom w:val="none" w:sz="0" w:space="0" w:color="auto"/>
            <w:right w:val="none" w:sz="0" w:space="0" w:color="auto"/>
          </w:divBdr>
        </w:div>
        <w:div w:id="902374060">
          <w:marLeft w:val="0"/>
          <w:marRight w:val="0"/>
          <w:marTop w:val="60"/>
          <w:marBottom w:val="0"/>
          <w:divBdr>
            <w:top w:val="none" w:sz="0" w:space="0" w:color="auto"/>
            <w:left w:val="none" w:sz="0" w:space="0" w:color="auto"/>
            <w:bottom w:val="none" w:sz="0" w:space="0" w:color="auto"/>
            <w:right w:val="none" w:sz="0" w:space="0" w:color="auto"/>
          </w:divBdr>
        </w:div>
        <w:div w:id="1160466205">
          <w:marLeft w:val="0"/>
          <w:marRight w:val="0"/>
          <w:marTop w:val="60"/>
          <w:marBottom w:val="0"/>
          <w:divBdr>
            <w:top w:val="none" w:sz="0" w:space="0" w:color="auto"/>
            <w:left w:val="none" w:sz="0" w:space="0" w:color="auto"/>
            <w:bottom w:val="none" w:sz="0" w:space="0" w:color="auto"/>
            <w:right w:val="none" w:sz="0" w:space="0" w:color="auto"/>
          </w:divBdr>
        </w:div>
      </w:divsChild>
    </w:div>
    <w:div w:id="1256017928">
      <w:bodyDiv w:val="1"/>
      <w:marLeft w:val="0"/>
      <w:marRight w:val="0"/>
      <w:marTop w:val="0"/>
      <w:marBottom w:val="0"/>
      <w:divBdr>
        <w:top w:val="none" w:sz="0" w:space="0" w:color="auto"/>
        <w:left w:val="none" w:sz="0" w:space="0" w:color="auto"/>
        <w:bottom w:val="none" w:sz="0" w:space="0" w:color="auto"/>
        <w:right w:val="none" w:sz="0" w:space="0" w:color="auto"/>
      </w:divBdr>
    </w:div>
    <w:div w:id="1599481898">
      <w:bodyDiv w:val="1"/>
      <w:marLeft w:val="0"/>
      <w:marRight w:val="0"/>
      <w:marTop w:val="0"/>
      <w:marBottom w:val="0"/>
      <w:divBdr>
        <w:top w:val="none" w:sz="0" w:space="0" w:color="auto"/>
        <w:left w:val="none" w:sz="0" w:space="0" w:color="auto"/>
        <w:bottom w:val="none" w:sz="0" w:space="0" w:color="auto"/>
        <w:right w:val="none" w:sz="0" w:space="0" w:color="auto"/>
      </w:divBdr>
      <w:divsChild>
        <w:div w:id="1782265399">
          <w:marLeft w:val="0"/>
          <w:marRight w:val="0"/>
          <w:marTop w:val="60"/>
          <w:marBottom w:val="0"/>
          <w:divBdr>
            <w:top w:val="none" w:sz="0" w:space="0" w:color="auto"/>
            <w:left w:val="none" w:sz="0" w:space="0" w:color="auto"/>
            <w:bottom w:val="none" w:sz="0" w:space="0" w:color="auto"/>
            <w:right w:val="none" w:sz="0" w:space="0" w:color="auto"/>
          </w:divBdr>
        </w:div>
        <w:div w:id="1745374754">
          <w:marLeft w:val="0"/>
          <w:marRight w:val="0"/>
          <w:marTop w:val="60"/>
          <w:marBottom w:val="0"/>
          <w:divBdr>
            <w:top w:val="none" w:sz="0" w:space="0" w:color="auto"/>
            <w:left w:val="none" w:sz="0" w:space="0" w:color="auto"/>
            <w:bottom w:val="none" w:sz="0" w:space="0" w:color="auto"/>
            <w:right w:val="none" w:sz="0" w:space="0" w:color="auto"/>
          </w:divBdr>
        </w:div>
        <w:div w:id="178661285">
          <w:marLeft w:val="0"/>
          <w:marRight w:val="0"/>
          <w:marTop w:val="60"/>
          <w:marBottom w:val="0"/>
          <w:divBdr>
            <w:top w:val="none" w:sz="0" w:space="0" w:color="auto"/>
            <w:left w:val="none" w:sz="0" w:space="0" w:color="auto"/>
            <w:bottom w:val="none" w:sz="0" w:space="0" w:color="auto"/>
            <w:right w:val="none" w:sz="0" w:space="0" w:color="auto"/>
          </w:divBdr>
        </w:div>
        <w:div w:id="1782068239">
          <w:marLeft w:val="0"/>
          <w:marRight w:val="0"/>
          <w:marTop w:val="60"/>
          <w:marBottom w:val="0"/>
          <w:divBdr>
            <w:top w:val="none" w:sz="0" w:space="0" w:color="auto"/>
            <w:left w:val="none" w:sz="0" w:space="0" w:color="auto"/>
            <w:bottom w:val="none" w:sz="0" w:space="0" w:color="auto"/>
            <w:right w:val="none" w:sz="0" w:space="0" w:color="auto"/>
          </w:divBdr>
        </w:div>
        <w:div w:id="827402762">
          <w:marLeft w:val="0"/>
          <w:marRight w:val="0"/>
          <w:marTop w:val="60"/>
          <w:marBottom w:val="0"/>
          <w:divBdr>
            <w:top w:val="none" w:sz="0" w:space="0" w:color="auto"/>
            <w:left w:val="none" w:sz="0" w:space="0" w:color="auto"/>
            <w:bottom w:val="none" w:sz="0" w:space="0" w:color="auto"/>
            <w:right w:val="none" w:sz="0" w:space="0" w:color="auto"/>
          </w:divBdr>
        </w:div>
        <w:div w:id="1456484927">
          <w:marLeft w:val="0"/>
          <w:marRight w:val="0"/>
          <w:marTop w:val="60"/>
          <w:marBottom w:val="0"/>
          <w:divBdr>
            <w:top w:val="none" w:sz="0" w:space="0" w:color="auto"/>
            <w:left w:val="none" w:sz="0" w:space="0" w:color="auto"/>
            <w:bottom w:val="none" w:sz="0" w:space="0" w:color="auto"/>
            <w:right w:val="none" w:sz="0" w:space="0" w:color="auto"/>
          </w:divBdr>
        </w:div>
        <w:div w:id="812065320">
          <w:marLeft w:val="0"/>
          <w:marRight w:val="0"/>
          <w:marTop w:val="60"/>
          <w:marBottom w:val="0"/>
          <w:divBdr>
            <w:top w:val="none" w:sz="0" w:space="0" w:color="auto"/>
            <w:left w:val="none" w:sz="0" w:space="0" w:color="auto"/>
            <w:bottom w:val="none" w:sz="0" w:space="0" w:color="auto"/>
            <w:right w:val="none" w:sz="0" w:space="0" w:color="auto"/>
          </w:divBdr>
        </w:div>
        <w:div w:id="1577207348">
          <w:marLeft w:val="0"/>
          <w:marRight w:val="0"/>
          <w:marTop w:val="60"/>
          <w:marBottom w:val="0"/>
          <w:divBdr>
            <w:top w:val="none" w:sz="0" w:space="0" w:color="auto"/>
            <w:left w:val="none" w:sz="0" w:space="0" w:color="auto"/>
            <w:bottom w:val="none" w:sz="0" w:space="0" w:color="auto"/>
            <w:right w:val="none" w:sz="0" w:space="0" w:color="auto"/>
          </w:divBdr>
        </w:div>
        <w:div w:id="1647205308">
          <w:marLeft w:val="0"/>
          <w:marRight w:val="0"/>
          <w:marTop w:val="60"/>
          <w:marBottom w:val="0"/>
          <w:divBdr>
            <w:top w:val="none" w:sz="0" w:space="0" w:color="auto"/>
            <w:left w:val="none" w:sz="0" w:space="0" w:color="auto"/>
            <w:bottom w:val="none" w:sz="0" w:space="0" w:color="auto"/>
            <w:right w:val="none" w:sz="0" w:space="0" w:color="auto"/>
          </w:divBdr>
        </w:div>
        <w:div w:id="1298532964">
          <w:marLeft w:val="0"/>
          <w:marRight w:val="0"/>
          <w:marTop w:val="60"/>
          <w:marBottom w:val="0"/>
          <w:divBdr>
            <w:top w:val="none" w:sz="0" w:space="0" w:color="auto"/>
            <w:left w:val="none" w:sz="0" w:space="0" w:color="auto"/>
            <w:bottom w:val="none" w:sz="0" w:space="0" w:color="auto"/>
            <w:right w:val="none" w:sz="0" w:space="0" w:color="auto"/>
          </w:divBdr>
        </w:div>
        <w:div w:id="934165378">
          <w:marLeft w:val="0"/>
          <w:marRight w:val="0"/>
          <w:marTop w:val="60"/>
          <w:marBottom w:val="0"/>
          <w:divBdr>
            <w:top w:val="none" w:sz="0" w:space="0" w:color="auto"/>
            <w:left w:val="none" w:sz="0" w:space="0" w:color="auto"/>
            <w:bottom w:val="none" w:sz="0" w:space="0" w:color="auto"/>
            <w:right w:val="none" w:sz="0" w:space="0" w:color="auto"/>
          </w:divBdr>
        </w:div>
        <w:div w:id="1898083817">
          <w:marLeft w:val="0"/>
          <w:marRight w:val="0"/>
          <w:marTop w:val="60"/>
          <w:marBottom w:val="0"/>
          <w:divBdr>
            <w:top w:val="none" w:sz="0" w:space="0" w:color="auto"/>
            <w:left w:val="none" w:sz="0" w:space="0" w:color="auto"/>
            <w:bottom w:val="none" w:sz="0" w:space="0" w:color="auto"/>
            <w:right w:val="none" w:sz="0" w:space="0" w:color="auto"/>
          </w:divBdr>
        </w:div>
        <w:div w:id="619645980">
          <w:marLeft w:val="0"/>
          <w:marRight w:val="0"/>
          <w:marTop w:val="60"/>
          <w:marBottom w:val="0"/>
          <w:divBdr>
            <w:top w:val="none" w:sz="0" w:space="0" w:color="auto"/>
            <w:left w:val="none" w:sz="0" w:space="0" w:color="auto"/>
            <w:bottom w:val="none" w:sz="0" w:space="0" w:color="auto"/>
            <w:right w:val="none" w:sz="0" w:space="0" w:color="auto"/>
          </w:divBdr>
        </w:div>
        <w:div w:id="294528781">
          <w:marLeft w:val="0"/>
          <w:marRight w:val="0"/>
          <w:marTop w:val="60"/>
          <w:marBottom w:val="0"/>
          <w:divBdr>
            <w:top w:val="none" w:sz="0" w:space="0" w:color="auto"/>
            <w:left w:val="none" w:sz="0" w:space="0" w:color="auto"/>
            <w:bottom w:val="none" w:sz="0" w:space="0" w:color="auto"/>
            <w:right w:val="none" w:sz="0" w:space="0" w:color="auto"/>
          </w:divBdr>
        </w:div>
        <w:div w:id="785198540">
          <w:marLeft w:val="0"/>
          <w:marRight w:val="0"/>
          <w:marTop w:val="60"/>
          <w:marBottom w:val="0"/>
          <w:divBdr>
            <w:top w:val="none" w:sz="0" w:space="0" w:color="auto"/>
            <w:left w:val="none" w:sz="0" w:space="0" w:color="auto"/>
            <w:bottom w:val="none" w:sz="0" w:space="0" w:color="auto"/>
            <w:right w:val="none" w:sz="0" w:space="0" w:color="auto"/>
          </w:divBdr>
        </w:div>
        <w:div w:id="1975326060">
          <w:marLeft w:val="0"/>
          <w:marRight w:val="0"/>
          <w:marTop w:val="60"/>
          <w:marBottom w:val="0"/>
          <w:divBdr>
            <w:top w:val="none" w:sz="0" w:space="0" w:color="auto"/>
            <w:left w:val="none" w:sz="0" w:space="0" w:color="auto"/>
            <w:bottom w:val="none" w:sz="0" w:space="0" w:color="auto"/>
            <w:right w:val="none" w:sz="0" w:space="0" w:color="auto"/>
          </w:divBdr>
        </w:div>
        <w:div w:id="1690835270">
          <w:marLeft w:val="0"/>
          <w:marRight w:val="0"/>
          <w:marTop w:val="60"/>
          <w:marBottom w:val="0"/>
          <w:divBdr>
            <w:top w:val="none" w:sz="0" w:space="0" w:color="auto"/>
            <w:left w:val="none" w:sz="0" w:space="0" w:color="auto"/>
            <w:bottom w:val="none" w:sz="0" w:space="0" w:color="auto"/>
            <w:right w:val="none" w:sz="0" w:space="0" w:color="auto"/>
          </w:divBdr>
        </w:div>
        <w:div w:id="547424280">
          <w:marLeft w:val="0"/>
          <w:marRight w:val="0"/>
          <w:marTop w:val="60"/>
          <w:marBottom w:val="0"/>
          <w:divBdr>
            <w:top w:val="none" w:sz="0" w:space="0" w:color="auto"/>
            <w:left w:val="none" w:sz="0" w:space="0" w:color="auto"/>
            <w:bottom w:val="none" w:sz="0" w:space="0" w:color="auto"/>
            <w:right w:val="none" w:sz="0" w:space="0" w:color="auto"/>
          </w:divBdr>
        </w:div>
        <w:div w:id="68775615">
          <w:marLeft w:val="0"/>
          <w:marRight w:val="0"/>
          <w:marTop w:val="60"/>
          <w:marBottom w:val="0"/>
          <w:divBdr>
            <w:top w:val="none" w:sz="0" w:space="0" w:color="auto"/>
            <w:left w:val="none" w:sz="0" w:space="0" w:color="auto"/>
            <w:bottom w:val="none" w:sz="0" w:space="0" w:color="auto"/>
            <w:right w:val="none" w:sz="0" w:space="0" w:color="auto"/>
          </w:divBdr>
        </w:div>
        <w:div w:id="1248417118">
          <w:marLeft w:val="0"/>
          <w:marRight w:val="0"/>
          <w:marTop w:val="60"/>
          <w:marBottom w:val="0"/>
          <w:divBdr>
            <w:top w:val="none" w:sz="0" w:space="0" w:color="auto"/>
            <w:left w:val="none" w:sz="0" w:space="0" w:color="auto"/>
            <w:bottom w:val="none" w:sz="0" w:space="0" w:color="auto"/>
            <w:right w:val="none" w:sz="0" w:space="0" w:color="auto"/>
          </w:divBdr>
        </w:div>
        <w:div w:id="274950633">
          <w:marLeft w:val="0"/>
          <w:marRight w:val="0"/>
          <w:marTop w:val="60"/>
          <w:marBottom w:val="0"/>
          <w:divBdr>
            <w:top w:val="none" w:sz="0" w:space="0" w:color="auto"/>
            <w:left w:val="none" w:sz="0" w:space="0" w:color="auto"/>
            <w:bottom w:val="none" w:sz="0" w:space="0" w:color="auto"/>
            <w:right w:val="none" w:sz="0" w:space="0" w:color="auto"/>
          </w:divBdr>
        </w:div>
        <w:div w:id="1044333402">
          <w:marLeft w:val="0"/>
          <w:marRight w:val="0"/>
          <w:marTop w:val="60"/>
          <w:marBottom w:val="0"/>
          <w:divBdr>
            <w:top w:val="none" w:sz="0" w:space="0" w:color="auto"/>
            <w:left w:val="none" w:sz="0" w:space="0" w:color="auto"/>
            <w:bottom w:val="none" w:sz="0" w:space="0" w:color="auto"/>
            <w:right w:val="none" w:sz="0" w:space="0" w:color="auto"/>
          </w:divBdr>
        </w:div>
        <w:div w:id="2120567162">
          <w:marLeft w:val="0"/>
          <w:marRight w:val="0"/>
          <w:marTop w:val="60"/>
          <w:marBottom w:val="0"/>
          <w:divBdr>
            <w:top w:val="none" w:sz="0" w:space="0" w:color="auto"/>
            <w:left w:val="none" w:sz="0" w:space="0" w:color="auto"/>
            <w:bottom w:val="none" w:sz="0" w:space="0" w:color="auto"/>
            <w:right w:val="none" w:sz="0" w:space="0" w:color="auto"/>
          </w:divBdr>
        </w:div>
        <w:div w:id="2081250626">
          <w:marLeft w:val="0"/>
          <w:marRight w:val="0"/>
          <w:marTop w:val="60"/>
          <w:marBottom w:val="0"/>
          <w:divBdr>
            <w:top w:val="none" w:sz="0" w:space="0" w:color="auto"/>
            <w:left w:val="none" w:sz="0" w:space="0" w:color="auto"/>
            <w:bottom w:val="none" w:sz="0" w:space="0" w:color="auto"/>
            <w:right w:val="none" w:sz="0" w:space="0" w:color="auto"/>
          </w:divBdr>
        </w:div>
        <w:div w:id="1216310928">
          <w:marLeft w:val="0"/>
          <w:marRight w:val="0"/>
          <w:marTop w:val="60"/>
          <w:marBottom w:val="0"/>
          <w:divBdr>
            <w:top w:val="none" w:sz="0" w:space="0" w:color="auto"/>
            <w:left w:val="none" w:sz="0" w:space="0" w:color="auto"/>
            <w:bottom w:val="none" w:sz="0" w:space="0" w:color="auto"/>
            <w:right w:val="none" w:sz="0" w:space="0" w:color="auto"/>
          </w:divBdr>
        </w:div>
        <w:div w:id="885481950">
          <w:marLeft w:val="0"/>
          <w:marRight w:val="0"/>
          <w:marTop w:val="60"/>
          <w:marBottom w:val="0"/>
          <w:divBdr>
            <w:top w:val="none" w:sz="0" w:space="0" w:color="auto"/>
            <w:left w:val="none" w:sz="0" w:space="0" w:color="auto"/>
            <w:bottom w:val="none" w:sz="0" w:space="0" w:color="auto"/>
            <w:right w:val="none" w:sz="0" w:space="0" w:color="auto"/>
          </w:divBdr>
        </w:div>
        <w:div w:id="701709787">
          <w:marLeft w:val="0"/>
          <w:marRight w:val="0"/>
          <w:marTop w:val="60"/>
          <w:marBottom w:val="0"/>
          <w:divBdr>
            <w:top w:val="none" w:sz="0" w:space="0" w:color="auto"/>
            <w:left w:val="none" w:sz="0" w:space="0" w:color="auto"/>
            <w:bottom w:val="none" w:sz="0" w:space="0" w:color="auto"/>
            <w:right w:val="none" w:sz="0" w:space="0" w:color="auto"/>
          </w:divBdr>
        </w:div>
        <w:div w:id="518278588">
          <w:marLeft w:val="0"/>
          <w:marRight w:val="0"/>
          <w:marTop w:val="60"/>
          <w:marBottom w:val="0"/>
          <w:divBdr>
            <w:top w:val="none" w:sz="0" w:space="0" w:color="auto"/>
            <w:left w:val="none" w:sz="0" w:space="0" w:color="auto"/>
            <w:bottom w:val="none" w:sz="0" w:space="0" w:color="auto"/>
            <w:right w:val="none" w:sz="0" w:space="0" w:color="auto"/>
          </w:divBdr>
        </w:div>
        <w:div w:id="1240290137">
          <w:marLeft w:val="0"/>
          <w:marRight w:val="0"/>
          <w:marTop w:val="60"/>
          <w:marBottom w:val="0"/>
          <w:divBdr>
            <w:top w:val="none" w:sz="0" w:space="0" w:color="auto"/>
            <w:left w:val="none" w:sz="0" w:space="0" w:color="auto"/>
            <w:bottom w:val="none" w:sz="0" w:space="0" w:color="auto"/>
            <w:right w:val="none" w:sz="0" w:space="0" w:color="auto"/>
          </w:divBdr>
        </w:div>
        <w:div w:id="553084444">
          <w:marLeft w:val="0"/>
          <w:marRight w:val="0"/>
          <w:marTop w:val="60"/>
          <w:marBottom w:val="0"/>
          <w:divBdr>
            <w:top w:val="none" w:sz="0" w:space="0" w:color="auto"/>
            <w:left w:val="none" w:sz="0" w:space="0" w:color="auto"/>
            <w:bottom w:val="none" w:sz="0" w:space="0" w:color="auto"/>
            <w:right w:val="none" w:sz="0" w:space="0" w:color="auto"/>
          </w:divBdr>
        </w:div>
        <w:div w:id="1824348623">
          <w:marLeft w:val="0"/>
          <w:marRight w:val="0"/>
          <w:marTop w:val="60"/>
          <w:marBottom w:val="0"/>
          <w:divBdr>
            <w:top w:val="none" w:sz="0" w:space="0" w:color="auto"/>
            <w:left w:val="none" w:sz="0" w:space="0" w:color="auto"/>
            <w:bottom w:val="none" w:sz="0" w:space="0" w:color="auto"/>
            <w:right w:val="none" w:sz="0" w:space="0" w:color="auto"/>
          </w:divBdr>
        </w:div>
        <w:div w:id="116291784">
          <w:marLeft w:val="0"/>
          <w:marRight w:val="0"/>
          <w:marTop w:val="60"/>
          <w:marBottom w:val="0"/>
          <w:divBdr>
            <w:top w:val="none" w:sz="0" w:space="0" w:color="auto"/>
            <w:left w:val="none" w:sz="0" w:space="0" w:color="auto"/>
            <w:bottom w:val="none" w:sz="0" w:space="0" w:color="auto"/>
            <w:right w:val="none" w:sz="0" w:space="0" w:color="auto"/>
          </w:divBdr>
        </w:div>
        <w:div w:id="1068499775">
          <w:marLeft w:val="0"/>
          <w:marRight w:val="0"/>
          <w:marTop w:val="60"/>
          <w:marBottom w:val="0"/>
          <w:divBdr>
            <w:top w:val="none" w:sz="0" w:space="0" w:color="auto"/>
            <w:left w:val="none" w:sz="0" w:space="0" w:color="auto"/>
            <w:bottom w:val="none" w:sz="0" w:space="0" w:color="auto"/>
            <w:right w:val="none" w:sz="0" w:space="0" w:color="auto"/>
          </w:divBdr>
        </w:div>
        <w:div w:id="84768831">
          <w:marLeft w:val="0"/>
          <w:marRight w:val="0"/>
          <w:marTop w:val="60"/>
          <w:marBottom w:val="0"/>
          <w:divBdr>
            <w:top w:val="none" w:sz="0" w:space="0" w:color="auto"/>
            <w:left w:val="none" w:sz="0" w:space="0" w:color="auto"/>
            <w:bottom w:val="none" w:sz="0" w:space="0" w:color="auto"/>
            <w:right w:val="none" w:sz="0" w:space="0" w:color="auto"/>
          </w:divBdr>
        </w:div>
        <w:div w:id="1202667863">
          <w:marLeft w:val="0"/>
          <w:marRight w:val="0"/>
          <w:marTop w:val="60"/>
          <w:marBottom w:val="0"/>
          <w:divBdr>
            <w:top w:val="none" w:sz="0" w:space="0" w:color="auto"/>
            <w:left w:val="none" w:sz="0" w:space="0" w:color="auto"/>
            <w:bottom w:val="none" w:sz="0" w:space="0" w:color="auto"/>
            <w:right w:val="none" w:sz="0" w:space="0" w:color="auto"/>
          </w:divBdr>
        </w:div>
        <w:div w:id="1361277181">
          <w:marLeft w:val="0"/>
          <w:marRight w:val="0"/>
          <w:marTop w:val="60"/>
          <w:marBottom w:val="0"/>
          <w:divBdr>
            <w:top w:val="none" w:sz="0" w:space="0" w:color="auto"/>
            <w:left w:val="none" w:sz="0" w:space="0" w:color="auto"/>
            <w:bottom w:val="none" w:sz="0" w:space="0" w:color="auto"/>
            <w:right w:val="none" w:sz="0" w:space="0" w:color="auto"/>
          </w:divBdr>
        </w:div>
        <w:div w:id="1190148754">
          <w:marLeft w:val="0"/>
          <w:marRight w:val="0"/>
          <w:marTop w:val="60"/>
          <w:marBottom w:val="0"/>
          <w:divBdr>
            <w:top w:val="none" w:sz="0" w:space="0" w:color="auto"/>
            <w:left w:val="none" w:sz="0" w:space="0" w:color="auto"/>
            <w:bottom w:val="none" w:sz="0" w:space="0" w:color="auto"/>
            <w:right w:val="none" w:sz="0" w:space="0" w:color="auto"/>
          </w:divBdr>
        </w:div>
        <w:div w:id="2115859659">
          <w:marLeft w:val="0"/>
          <w:marRight w:val="0"/>
          <w:marTop w:val="60"/>
          <w:marBottom w:val="0"/>
          <w:divBdr>
            <w:top w:val="none" w:sz="0" w:space="0" w:color="auto"/>
            <w:left w:val="none" w:sz="0" w:space="0" w:color="auto"/>
            <w:bottom w:val="none" w:sz="0" w:space="0" w:color="auto"/>
            <w:right w:val="none" w:sz="0" w:space="0" w:color="auto"/>
          </w:divBdr>
        </w:div>
        <w:div w:id="972103257">
          <w:marLeft w:val="0"/>
          <w:marRight w:val="0"/>
          <w:marTop w:val="60"/>
          <w:marBottom w:val="0"/>
          <w:divBdr>
            <w:top w:val="none" w:sz="0" w:space="0" w:color="auto"/>
            <w:left w:val="none" w:sz="0" w:space="0" w:color="auto"/>
            <w:bottom w:val="none" w:sz="0" w:space="0" w:color="auto"/>
            <w:right w:val="none" w:sz="0" w:space="0" w:color="auto"/>
          </w:divBdr>
        </w:div>
        <w:div w:id="1135370488">
          <w:marLeft w:val="0"/>
          <w:marRight w:val="0"/>
          <w:marTop w:val="60"/>
          <w:marBottom w:val="0"/>
          <w:divBdr>
            <w:top w:val="none" w:sz="0" w:space="0" w:color="auto"/>
            <w:left w:val="none" w:sz="0" w:space="0" w:color="auto"/>
            <w:bottom w:val="none" w:sz="0" w:space="0" w:color="auto"/>
            <w:right w:val="none" w:sz="0" w:space="0" w:color="auto"/>
          </w:divBdr>
        </w:div>
        <w:div w:id="649599289">
          <w:marLeft w:val="0"/>
          <w:marRight w:val="0"/>
          <w:marTop w:val="60"/>
          <w:marBottom w:val="0"/>
          <w:divBdr>
            <w:top w:val="none" w:sz="0" w:space="0" w:color="auto"/>
            <w:left w:val="none" w:sz="0" w:space="0" w:color="auto"/>
            <w:bottom w:val="none" w:sz="0" w:space="0" w:color="auto"/>
            <w:right w:val="none" w:sz="0" w:space="0" w:color="auto"/>
          </w:divBdr>
        </w:div>
        <w:div w:id="562523881">
          <w:marLeft w:val="0"/>
          <w:marRight w:val="0"/>
          <w:marTop w:val="60"/>
          <w:marBottom w:val="0"/>
          <w:divBdr>
            <w:top w:val="none" w:sz="0" w:space="0" w:color="auto"/>
            <w:left w:val="none" w:sz="0" w:space="0" w:color="auto"/>
            <w:bottom w:val="none" w:sz="0" w:space="0" w:color="auto"/>
            <w:right w:val="none" w:sz="0" w:space="0" w:color="auto"/>
          </w:divBdr>
        </w:div>
        <w:div w:id="2036689046">
          <w:marLeft w:val="0"/>
          <w:marRight w:val="0"/>
          <w:marTop w:val="60"/>
          <w:marBottom w:val="0"/>
          <w:divBdr>
            <w:top w:val="none" w:sz="0" w:space="0" w:color="auto"/>
            <w:left w:val="none" w:sz="0" w:space="0" w:color="auto"/>
            <w:bottom w:val="none" w:sz="0" w:space="0" w:color="auto"/>
            <w:right w:val="none" w:sz="0" w:space="0" w:color="auto"/>
          </w:divBdr>
        </w:div>
        <w:div w:id="1522477711">
          <w:marLeft w:val="0"/>
          <w:marRight w:val="0"/>
          <w:marTop w:val="60"/>
          <w:marBottom w:val="0"/>
          <w:divBdr>
            <w:top w:val="none" w:sz="0" w:space="0" w:color="auto"/>
            <w:left w:val="none" w:sz="0" w:space="0" w:color="auto"/>
            <w:bottom w:val="none" w:sz="0" w:space="0" w:color="auto"/>
            <w:right w:val="none" w:sz="0" w:space="0" w:color="auto"/>
          </w:divBdr>
        </w:div>
        <w:div w:id="1342316156">
          <w:marLeft w:val="0"/>
          <w:marRight w:val="0"/>
          <w:marTop w:val="60"/>
          <w:marBottom w:val="0"/>
          <w:divBdr>
            <w:top w:val="none" w:sz="0" w:space="0" w:color="auto"/>
            <w:left w:val="none" w:sz="0" w:space="0" w:color="auto"/>
            <w:bottom w:val="none" w:sz="0" w:space="0" w:color="auto"/>
            <w:right w:val="none" w:sz="0" w:space="0" w:color="auto"/>
          </w:divBdr>
        </w:div>
        <w:div w:id="2129083910">
          <w:marLeft w:val="0"/>
          <w:marRight w:val="0"/>
          <w:marTop w:val="60"/>
          <w:marBottom w:val="0"/>
          <w:divBdr>
            <w:top w:val="none" w:sz="0" w:space="0" w:color="auto"/>
            <w:left w:val="none" w:sz="0" w:space="0" w:color="auto"/>
            <w:bottom w:val="none" w:sz="0" w:space="0" w:color="auto"/>
            <w:right w:val="none" w:sz="0" w:space="0" w:color="auto"/>
          </w:divBdr>
        </w:div>
        <w:div w:id="2098942005">
          <w:marLeft w:val="0"/>
          <w:marRight w:val="0"/>
          <w:marTop w:val="60"/>
          <w:marBottom w:val="0"/>
          <w:divBdr>
            <w:top w:val="none" w:sz="0" w:space="0" w:color="auto"/>
            <w:left w:val="none" w:sz="0" w:space="0" w:color="auto"/>
            <w:bottom w:val="none" w:sz="0" w:space="0" w:color="auto"/>
            <w:right w:val="none" w:sz="0" w:space="0" w:color="auto"/>
          </w:divBdr>
        </w:div>
        <w:div w:id="473371957">
          <w:marLeft w:val="0"/>
          <w:marRight w:val="0"/>
          <w:marTop w:val="60"/>
          <w:marBottom w:val="0"/>
          <w:divBdr>
            <w:top w:val="none" w:sz="0" w:space="0" w:color="auto"/>
            <w:left w:val="none" w:sz="0" w:space="0" w:color="auto"/>
            <w:bottom w:val="none" w:sz="0" w:space="0" w:color="auto"/>
            <w:right w:val="none" w:sz="0" w:space="0" w:color="auto"/>
          </w:divBdr>
        </w:div>
        <w:div w:id="491721264">
          <w:marLeft w:val="0"/>
          <w:marRight w:val="0"/>
          <w:marTop w:val="60"/>
          <w:marBottom w:val="0"/>
          <w:divBdr>
            <w:top w:val="none" w:sz="0" w:space="0" w:color="auto"/>
            <w:left w:val="none" w:sz="0" w:space="0" w:color="auto"/>
            <w:bottom w:val="none" w:sz="0" w:space="0" w:color="auto"/>
            <w:right w:val="none" w:sz="0" w:space="0" w:color="auto"/>
          </w:divBdr>
        </w:div>
        <w:div w:id="974262591">
          <w:marLeft w:val="0"/>
          <w:marRight w:val="0"/>
          <w:marTop w:val="60"/>
          <w:marBottom w:val="0"/>
          <w:divBdr>
            <w:top w:val="none" w:sz="0" w:space="0" w:color="auto"/>
            <w:left w:val="none" w:sz="0" w:space="0" w:color="auto"/>
            <w:bottom w:val="none" w:sz="0" w:space="0" w:color="auto"/>
            <w:right w:val="none" w:sz="0" w:space="0" w:color="auto"/>
          </w:divBdr>
        </w:div>
        <w:div w:id="630091953">
          <w:marLeft w:val="0"/>
          <w:marRight w:val="0"/>
          <w:marTop w:val="60"/>
          <w:marBottom w:val="0"/>
          <w:divBdr>
            <w:top w:val="none" w:sz="0" w:space="0" w:color="auto"/>
            <w:left w:val="none" w:sz="0" w:space="0" w:color="auto"/>
            <w:bottom w:val="none" w:sz="0" w:space="0" w:color="auto"/>
            <w:right w:val="none" w:sz="0" w:space="0" w:color="auto"/>
          </w:divBdr>
        </w:div>
        <w:div w:id="1329089174">
          <w:marLeft w:val="0"/>
          <w:marRight w:val="0"/>
          <w:marTop w:val="60"/>
          <w:marBottom w:val="0"/>
          <w:divBdr>
            <w:top w:val="none" w:sz="0" w:space="0" w:color="auto"/>
            <w:left w:val="none" w:sz="0" w:space="0" w:color="auto"/>
            <w:bottom w:val="none" w:sz="0" w:space="0" w:color="auto"/>
            <w:right w:val="none" w:sz="0" w:space="0" w:color="auto"/>
          </w:divBdr>
        </w:div>
        <w:div w:id="1952930601">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Zo&#353;it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Zo&#353;it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Pracovn&#225;%20plocha\vyhodnotenie%20PHRSR%202023,2024\dotazn&#237;k%20vyhodnotenie%202023,2024.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vargova\AppData\Local\Microsoft\Windows\INetCache\Content.Outlook\ODLKOPY6\dotazn&#237;k%20vyhodnotenie%2020232024.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k-SK"/>
              <a:t>Vnímanie</a:t>
            </a:r>
            <a:r>
              <a:rPr lang="sk-SK" baseline="0"/>
              <a:t> rozvoja a napredovania mesta</a:t>
            </a:r>
            <a:endParaRPr lang="sk-SK"/>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k-SK"/>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8140589569160998E-2"/>
          <c:y val="0.13611586051743532"/>
          <c:w val="0.91383219954648531"/>
          <c:h val="0.85200637420322445"/>
        </c:manualLayout>
      </c:layout>
      <c:pie3DChart>
        <c:varyColors val="1"/>
        <c:ser>
          <c:idx val="0"/>
          <c:order val="0"/>
          <c:dPt>
            <c:idx val="0"/>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1-99CC-4AFA-B540-D4D5CF07AA74}"/>
              </c:ext>
            </c:extLst>
          </c:dPt>
          <c:dPt>
            <c:idx val="1"/>
            <c:bubble3D val="0"/>
            <c:spPr>
              <a:solidFill>
                <a:schemeClr val="accent6">
                  <a:lumMod val="60000"/>
                  <a:lumOff val="4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3-99CC-4AFA-B540-D4D5CF07AA74}"/>
              </c:ext>
            </c:extLst>
          </c:dPt>
          <c:dPt>
            <c:idx val="2"/>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5-99CC-4AFA-B540-D4D5CF07AA74}"/>
              </c:ext>
            </c:extLst>
          </c:dPt>
          <c:dPt>
            <c:idx val="3"/>
            <c:bubble3D val="0"/>
            <c:spPr>
              <a:solidFill>
                <a:schemeClr val="accent2">
                  <a:lumMod val="75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7-99CC-4AFA-B540-D4D5CF07AA74}"/>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9CC-4AFA-B540-D4D5CF07AA74}"/>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Hárok1!$F$37:$F$41</c:f>
              <c:strCache>
                <c:ptCount val="5"/>
                <c:pt idx="0">
                  <c:v>Pozitívne</c:v>
                </c:pt>
                <c:pt idx="1">
                  <c:v>Skôr pozitívne</c:v>
                </c:pt>
                <c:pt idx="2">
                  <c:v>Skôr negatívne</c:v>
                </c:pt>
                <c:pt idx="3">
                  <c:v>Negatívne</c:v>
                </c:pt>
                <c:pt idx="4">
                  <c:v>Neviem posúdiť</c:v>
                </c:pt>
              </c:strCache>
            </c:strRef>
          </c:cat>
          <c:val>
            <c:numRef>
              <c:f>Hárok1!$G$37:$G$41</c:f>
              <c:numCache>
                <c:formatCode>0.00%</c:formatCode>
                <c:ptCount val="5"/>
                <c:pt idx="0">
                  <c:v>0.1237</c:v>
                </c:pt>
                <c:pt idx="1">
                  <c:v>0.21199999999999999</c:v>
                </c:pt>
                <c:pt idx="2">
                  <c:v>0.29680000000000001</c:v>
                </c:pt>
                <c:pt idx="3">
                  <c:v>0.311</c:v>
                </c:pt>
                <c:pt idx="4">
                  <c:v>5.2999999999999999E-2</c:v>
                </c:pt>
              </c:numCache>
            </c:numRef>
          </c:val>
          <c:extLst>
            <c:ext xmlns:c16="http://schemas.microsoft.com/office/drawing/2014/chart" uri="{C3380CC4-5D6E-409C-BE32-E72D297353CC}">
              <c16:uniqueId val="{0000000A-99CC-4AFA-B540-D4D5CF07AA74}"/>
            </c:ext>
          </c:extLst>
        </c:ser>
        <c:dLbls>
          <c:showLegendKey val="0"/>
          <c:showVal val="0"/>
          <c:showCatName val="0"/>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k-SK"/>
              <a:t>Hodnotenie napredovania mesta v rôznych oblastiach</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k-SK"/>
        </a:p>
      </c:txPr>
    </c:title>
    <c:autoTitleDeleted val="0"/>
    <c:plotArea>
      <c:layout/>
      <c:barChart>
        <c:barDir val="col"/>
        <c:grouping val="stacked"/>
        <c:varyColors val="0"/>
        <c:ser>
          <c:idx val="0"/>
          <c:order val="0"/>
          <c:tx>
            <c:strRef>
              <c:f>Hárok1!$G$5</c:f>
              <c:strCache>
                <c:ptCount val="1"/>
                <c:pt idx="0">
                  <c:v>Zlepšila sa- pozitívny vývoj</c:v>
                </c:pt>
              </c:strCache>
            </c:strRef>
          </c:tx>
          <c:spPr>
            <a:solidFill>
              <a:schemeClr val="accent1"/>
            </a:solidFill>
            <a:ln>
              <a:noFill/>
            </a:ln>
            <a:effectLst/>
          </c:spPr>
          <c:invertIfNegative val="0"/>
          <c:cat>
            <c:strRef>
              <c:f>Hárok1!$F$6:$F$25</c:f>
              <c:strCache>
                <c:ptCount val="20"/>
                <c:pt idx="0">
                  <c:v>Úroveň a kvalita bývania</c:v>
                </c:pt>
                <c:pt idx="1">
                  <c:v>Úroveň zdravotných služieb</c:v>
                </c:pt>
                <c:pt idx="2">
                  <c:v>Úroveň sociálnych služieb</c:v>
                </c:pt>
                <c:pt idx="3">
                  <c:v>Materské školy</c:v>
                </c:pt>
                <c:pt idx="4">
                  <c:v>Základné školy</c:v>
                </c:pt>
                <c:pt idx="5">
                  <c:v>Stredné školy</c:v>
                </c:pt>
                <c:pt idx="6">
                  <c:v>Kultúrny život v meste</c:v>
                </c:pt>
                <c:pt idx="7">
                  <c:v>Možnosti pre šport a pohyb, voľný čas</c:v>
                </c:pt>
                <c:pt idx="8">
                  <c:v>Doprava a parkovanie</c:v>
                </c:pt>
                <c:pt idx="9">
                  <c:v>Technická infraštruktúra (verejné osvetlenie, chodníky, cesty, vodovod, kanalizácia, cintorín)</c:v>
                </c:pt>
                <c:pt idx="10">
                  <c:v>Kvalita a dostatok verejnej zelene</c:v>
                </c:pt>
                <c:pt idx="11">
                  <c:v>Bezpečnosť a poriadok v meste</c:v>
                </c:pt>
                <c:pt idx="12">
                  <c:v>Možnosti nákupov, obchodná sieť</c:v>
                </c:pt>
                <c:pt idx="13">
                  <c:v>Podnikateľské prostredie</c:v>
                </c:pt>
                <c:pt idx="14">
                  <c:v>Pracovné príležitosti</c:v>
                </c:pt>
                <c:pt idx="15">
                  <c:v>Dostupnosť informácií o dianí v meste</c:v>
                </c:pt>
                <c:pt idx="16">
                  <c:v>Spolunažívanie a susedské vzťahy</c:v>
                </c:pt>
                <c:pt idx="17">
                  <c:v>Odpadové hospodárstvo</c:v>
                </c:pt>
                <c:pt idx="18">
                  <c:v>Životné prostredie a kvalita ovzdušia</c:v>
                </c:pt>
                <c:pt idx="19">
                  <c:v>SMART prvky v meste</c:v>
                </c:pt>
              </c:strCache>
            </c:strRef>
          </c:cat>
          <c:val>
            <c:numRef>
              <c:f>Hárok1!$G$6:$G$25</c:f>
              <c:numCache>
                <c:formatCode>0.00%</c:formatCode>
                <c:ptCount val="20"/>
                <c:pt idx="0">
                  <c:v>0.13780000000000001</c:v>
                </c:pt>
                <c:pt idx="1">
                  <c:v>0.29680000000000001</c:v>
                </c:pt>
                <c:pt idx="2">
                  <c:v>0.13070000000000001</c:v>
                </c:pt>
                <c:pt idx="3">
                  <c:v>0.29680000000000001</c:v>
                </c:pt>
                <c:pt idx="4">
                  <c:v>0.311</c:v>
                </c:pt>
                <c:pt idx="5">
                  <c:v>0.1201</c:v>
                </c:pt>
                <c:pt idx="6">
                  <c:v>0.20849999999999999</c:v>
                </c:pt>
                <c:pt idx="7">
                  <c:v>0.2792</c:v>
                </c:pt>
                <c:pt idx="8">
                  <c:v>0.1555</c:v>
                </c:pt>
                <c:pt idx="9">
                  <c:v>0.24030000000000001</c:v>
                </c:pt>
                <c:pt idx="10">
                  <c:v>0.28620000000000001</c:v>
                </c:pt>
                <c:pt idx="11">
                  <c:v>0.1237</c:v>
                </c:pt>
                <c:pt idx="12">
                  <c:v>0.43109999999999998</c:v>
                </c:pt>
                <c:pt idx="13">
                  <c:v>5.6500000000000002E-2</c:v>
                </c:pt>
                <c:pt idx="14">
                  <c:v>6.3600000000000004E-2</c:v>
                </c:pt>
                <c:pt idx="15">
                  <c:v>0.24030000000000001</c:v>
                </c:pt>
                <c:pt idx="16">
                  <c:v>9.5399999999999999E-2</c:v>
                </c:pt>
                <c:pt idx="17">
                  <c:v>0.1095</c:v>
                </c:pt>
                <c:pt idx="18">
                  <c:v>0.1095</c:v>
                </c:pt>
                <c:pt idx="19">
                  <c:v>0.26150000000000001</c:v>
                </c:pt>
              </c:numCache>
            </c:numRef>
          </c:val>
          <c:extLst>
            <c:ext xmlns:c16="http://schemas.microsoft.com/office/drawing/2014/chart" uri="{C3380CC4-5D6E-409C-BE32-E72D297353CC}">
              <c16:uniqueId val="{00000000-F58D-4B2A-A7E6-8BCA71B85611}"/>
            </c:ext>
          </c:extLst>
        </c:ser>
        <c:ser>
          <c:idx val="1"/>
          <c:order val="1"/>
          <c:tx>
            <c:strRef>
              <c:f>Hárok1!$H$5</c:f>
              <c:strCache>
                <c:ptCount val="1"/>
                <c:pt idx="0">
                  <c:v>Zhoršila sa- negatívny vývoj</c:v>
                </c:pt>
              </c:strCache>
            </c:strRef>
          </c:tx>
          <c:spPr>
            <a:solidFill>
              <a:schemeClr val="accent2"/>
            </a:solidFill>
            <a:ln>
              <a:noFill/>
            </a:ln>
            <a:effectLst/>
          </c:spPr>
          <c:invertIfNegative val="0"/>
          <c:cat>
            <c:strRef>
              <c:f>Hárok1!$F$6:$F$25</c:f>
              <c:strCache>
                <c:ptCount val="20"/>
                <c:pt idx="0">
                  <c:v>Úroveň a kvalita bývania</c:v>
                </c:pt>
                <c:pt idx="1">
                  <c:v>Úroveň zdravotných služieb</c:v>
                </c:pt>
                <c:pt idx="2">
                  <c:v>Úroveň sociálnych služieb</c:v>
                </c:pt>
                <c:pt idx="3">
                  <c:v>Materské školy</c:v>
                </c:pt>
                <c:pt idx="4">
                  <c:v>Základné školy</c:v>
                </c:pt>
                <c:pt idx="5">
                  <c:v>Stredné školy</c:v>
                </c:pt>
                <c:pt idx="6">
                  <c:v>Kultúrny život v meste</c:v>
                </c:pt>
                <c:pt idx="7">
                  <c:v>Možnosti pre šport a pohyb, voľný čas</c:v>
                </c:pt>
                <c:pt idx="8">
                  <c:v>Doprava a parkovanie</c:v>
                </c:pt>
                <c:pt idx="9">
                  <c:v>Technická infraštruktúra (verejné osvetlenie, chodníky, cesty, vodovod, kanalizácia, cintorín)</c:v>
                </c:pt>
                <c:pt idx="10">
                  <c:v>Kvalita a dostatok verejnej zelene</c:v>
                </c:pt>
                <c:pt idx="11">
                  <c:v>Bezpečnosť a poriadok v meste</c:v>
                </c:pt>
                <c:pt idx="12">
                  <c:v>Možnosti nákupov, obchodná sieť</c:v>
                </c:pt>
                <c:pt idx="13">
                  <c:v>Podnikateľské prostredie</c:v>
                </c:pt>
                <c:pt idx="14">
                  <c:v>Pracovné príležitosti</c:v>
                </c:pt>
                <c:pt idx="15">
                  <c:v>Dostupnosť informácií o dianí v meste</c:v>
                </c:pt>
                <c:pt idx="16">
                  <c:v>Spolunažívanie a susedské vzťahy</c:v>
                </c:pt>
                <c:pt idx="17">
                  <c:v>Odpadové hospodárstvo</c:v>
                </c:pt>
                <c:pt idx="18">
                  <c:v>Životné prostredie a kvalita ovzdušia</c:v>
                </c:pt>
                <c:pt idx="19">
                  <c:v>SMART prvky v meste</c:v>
                </c:pt>
              </c:strCache>
            </c:strRef>
          </c:cat>
          <c:val>
            <c:numRef>
              <c:f>Hárok1!$H$6:$H$25</c:f>
              <c:numCache>
                <c:formatCode>0.00%</c:formatCode>
                <c:ptCount val="20"/>
                <c:pt idx="0">
                  <c:v>0.38869999999999999</c:v>
                </c:pt>
                <c:pt idx="1">
                  <c:v>0.37459999999999999</c:v>
                </c:pt>
                <c:pt idx="2">
                  <c:v>0.24030000000000001</c:v>
                </c:pt>
                <c:pt idx="3">
                  <c:v>8.8300000000000003E-2</c:v>
                </c:pt>
                <c:pt idx="4">
                  <c:v>9.1899999999999996E-2</c:v>
                </c:pt>
                <c:pt idx="5">
                  <c:v>0.13780000000000001</c:v>
                </c:pt>
                <c:pt idx="6">
                  <c:v>0.36749999999999999</c:v>
                </c:pt>
                <c:pt idx="7">
                  <c:v>0.3004</c:v>
                </c:pt>
                <c:pt idx="8">
                  <c:v>0.62190000000000001</c:v>
                </c:pt>
                <c:pt idx="9">
                  <c:v>0.42759999999999998</c:v>
                </c:pt>
                <c:pt idx="10">
                  <c:v>0.318</c:v>
                </c:pt>
                <c:pt idx="11">
                  <c:v>0.40279999999999999</c:v>
                </c:pt>
                <c:pt idx="12">
                  <c:v>0.2014</c:v>
                </c:pt>
                <c:pt idx="13">
                  <c:v>0.2792</c:v>
                </c:pt>
                <c:pt idx="14">
                  <c:v>0.38519999999999999</c:v>
                </c:pt>
                <c:pt idx="15">
                  <c:v>0.27210000000000001</c:v>
                </c:pt>
                <c:pt idx="16">
                  <c:v>0.27210000000000001</c:v>
                </c:pt>
                <c:pt idx="17">
                  <c:v>0.60070000000000001</c:v>
                </c:pt>
                <c:pt idx="18">
                  <c:v>0.37459999999999999</c:v>
                </c:pt>
                <c:pt idx="19">
                  <c:v>0.1908</c:v>
                </c:pt>
              </c:numCache>
            </c:numRef>
          </c:val>
          <c:extLst>
            <c:ext xmlns:c16="http://schemas.microsoft.com/office/drawing/2014/chart" uri="{C3380CC4-5D6E-409C-BE32-E72D297353CC}">
              <c16:uniqueId val="{00000001-F58D-4B2A-A7E6-8BCA71B85611}"/>
            </c:ext>
          </c:extLst>
        </c:ser>
        <c:ser>
          <c:idx val="2"/>
          <c:order val="2"/>
          <c:tx>
            <c:strRef>
              <c:f>Hárok1!$I$5</c:f>
              <c:strCache>
                <c:ptCount val="1"/>
                <c:pt idx="0">
                  <c:v>Nezmenila sa-stagnácia</c:v>
                </c:pt>
              </c:strCache>
            </c:strRef>
          </c:tx>
          <c:spPr>
            <a:solidFill>
              <a:schemeClr val="accent3"/>
            </a:solidFill>
            <a:ln>
              <a:noFill/>
            </a:ln>
            <a:effectLst/>
          </c:spPr>
          <c:invertIfNegative val="0"/>
          <c:cat>
            <c:strRef>
              <c:f>Hárok1!$F$6:$F$25</c:f>
              <c:strCache>
                <c:ptCount val="20"/>
                <c:pt idx="0">
                  <c:v>Úroveň a kvalita bývania</c:v>
                </c:pt>
                <c:pt idx="1">
                  <c:v>Úroveň zdravotných služieb</c:v>
                </c:pt>
                <c:pt idx="2">
                  <c:v>Úroveň sociálnych služieb</c:v>
                </c:pt>
                <c:pt idx="3">
                  <c:v>Materské školy</c:v>
                </c:pt>
                <c:pt idx="4">
                  <c:v>Základné školy</c:v>
                </c:pt>
                <c:pt idx="5">
                  <c:v>Stredné školy</c:v>
                </c:pt>
                <c:pt idx="6">
                  <c:v>Kultúrny život v meste</c:v>
                </c:pt>
                <c:pt idx="7">
                  <c:v>Možnosti pre šport a pohyb, voľný čas</c:v>
                </c:pt>
                <c:pt idx="8">
                  <c:v>Doprava a parkovanie</c:v>
                </c:pt>
                <c:pt idx="9">
                  <c:v>Technická infraštruktúra (verejné osvetlenie, chodníky, cesty, vodovod, kanalizácia, cintorín)</c:v>
                </c:pt>
                <c:pt idx="10">
                  <c:v>Kvalita a dostatok verejnej zelene</c:v>
                </c:pt>
                <c:pt idx="11">
                  <c:v>Bezpečnosť a poriadok v meste</c:v>
                </c:pt>
                <c:pt idx="12">
                  <c:v>Možnosti nákupov, obchodná sieť</c:v>
                </c:pt>
                <c:pt idx="13">
                  <c:v>Podnikateľské prostredie</c:v>
                </c:pt>
                <c:pt idx="14">
                  <c:v>Pracovné príležitosti</c:v>
                </c:pt>
                <c:pt idx="15">
                  <c:v>Dostupnosť informácií o dianí v meste</c:v>
                </c:pt>
                <c:pt idx="16">
                  <c:v>Spolunažívanie a susedské vzťahy</c:v>
                </c:pt>
                <c:pt idx="17">
                  <c:v>Odpadové hospodárstvo</c:v>
                </c:pt>
                <c:pt idx="18">
                  <c:v>Životné prostredie a kvalita ovzdušia</c:v>
                </c:pt>
                <c:pt idx="19">
                  <c:v>SMART prvky v meste</c:v>
                </c:pt>
              </c:strCache>
            </c:strRef>
          </c:cat>
          <c:val>
            <c:numRef>
              <c:f>Hárok1!$I$6:$I$25</c:f>
              <c:numCache>
                <c:formatCode>0.00%</c:formatCode>
                <c:ptCount val="20"/>
                <c:pt idx="0">
                  <c:v>0.35339999999999999</c:v>
                </c:pt>
                <c:pt idx="1">
                  <c:v>0.25800000000000001</c:v>
                </c:pt>
                <c:pt idx="2">
                  <c:v>0.3216</c:v>
                </c:pt>
                <c:pt idx="3">
                  <c:v>0.25440000000000002</c:v>
                </c:pt>
                <c:pt idx="4">
                  <c:v>0.26150000000000001</c:v>
                </c:pt>
                <c:pt idx="5">
                  <c:v>0.3004</c:v>
                </c:pt>
                <c:pt idx="6">
                  <c:v>0.3251</c:v>
                </c:pt>
                <c:pt idx="7">
                  <c:v>0.3251</c:v>
                </c:pt>
                <c:pt idx="8">
                  <c:v>0.1484</c:v>
                </c:pt>
                <c:pt idx="9">
                  <c:v>0.24729999999999999</c:v>
                </c:pt>
                <c:pt idx="10">
                  <c:v>0.3251</c:v>
                </c:pt>
                <c:pt idx="11">
                  <c:v>0.3498</c:v>
                </c:pt>
                <c:pt idx="12">
                  <c:v>0.28620000000000001</c:v>
                </c:pt>
                <c:pt idx="13">
                  <c:v>0.26150000000000001</c:v>
                </c:pt>
                <c:pt idx="14">
                  <c:v>0.26500000000000001</c:v>
                </c:pt>
                <c:pt idx="15">
                  <c:v>0.3463</c:v>
                </c:pt>
                <c:pt idx="16">
                  <c:v>0.42399999999999999</c:v>
                </c:pt>
                <c:pt idx="17">
                  <c:v>0.1555</c:v>
                </c:pt>
                <c:pt idx="18">
                  <c:v>0.311</c:v>
                </c:pt>
                <c:pt idx="19">
                  <c:v>0.24379999999999999</c:v>
                </c:pt>
              </c:numCache>
            </c:numRef>
          </c:val>
          <c:extLst>
            <c:ext xmlns:c16="http://schemas.microsoft.com/office/drawing/2014/chart" uri="{C3380CC4-5D6E-409C-BE32-E72D297353CC}">
              <c16:uniqueId val="{00000002-F58D-4B2A-A7E6-8BCA71B85611}"/>
            </c:ext>
          </c:extLst>
        </c:ser>
        <c:ser>
          <c:idx val="3"/>
          <c:order val="3"/>
          <c:tx>
            <c:strRef>
              <c:f>Hárok1!$J$5</c:f>
              <c:strCache>
                <c:ptCount val="1"/>
                <c:pt idx="0">
                  <c:v>Neviem posúdiť</c:v>
                </c:pt>
              </c:strCache>
            </c:strRef>
          </c:tx>
          <c:spPr>
            <a:solidFill>
              <a:schemeClr val="accent4"/>
            </a:solidFill>
            <a:ln>
              <a:noFill/>
            </a:ln>
            <a:effectLst/>
          </c:spPr>
          <c:invertIfNegative val="0"/>
          <c:cat>
            <c:strRef>
              <c:f>Hárok1!$F$6:$F$25</c:f>
              <c:strCache>
                <c:ptCount val="20"/>
                <c:pt idx="0">
                  <c:v>Úroveň a kvalita bývania</c:v>
                </c:pt>
                <c:pt idx="1">
                  <c:v>Úroveň zdravotných služieb</c:v>
                </c:pt>
                <c:pt idx="2">
                  <c:v>Úroveň sociálnych služieb</c:v>
                </c:pt>
                <c:pt idx="3">
                  <c:v>Materské školy</c:v>
                </c:pt>
                <c:pt idx="4">
                  <c:v>Základné školy</c:v>
                </c:pt>
                <c:pt idx="5">
                  <c:v>Stredné školy</c:v>
                </c:pt>
                <c:pt idx="6">
                  <c:v>Kultúrny život v meste</c:v>
                </c:pt>
                <c:pt idx="7">
                  <c:v>Možnosti pre šport a pohyb, voľný čas</c:v>
                </c:pt>
                <c:pt idx="8">
                  <c:v>Doprava a parkovanie</c:v>
                </c:pt>
                <c:pt idx="9">
                  <c:v>Technická infraštruktúra (verejné osvetlenie, chodníky, cesty, vodovod, kanalizácia, cintorín)</c:v>
                </c:pt>
                <c:pt idx="10">
                  <c:v>Kvalita a dostatok verejnej zelene</c:v>
                </c:pt>
                <c:pt idx="11">
                  <c:v>Bezpečnosť a poriadok v meste</c:v>
                </c:pt>
                <c:pt idx="12">
                  <c:v>Možnosti nákupov, obchodná sieť</c:v>
                </c:pt>
                <c:pt idx="13">
                  <c:v>Podnikateľské prostredie</c:v>
                </c:pt>
                <c:pt idx="14">
                  <c:v>Pracovné príležitosti</c:v>
                </c:pt>
                <c:pt idx="15">
                  <c:v>Dostupnosť informácií o dianí v meste</c:v>
                </c:pt>
                <c:pt idx="16">
                  <c:v>Spolunažívanie a susedské vzťahy</c:v>
                </c:pt>
                <c:pt idx="17">
                  <c:v>Odpadové hospodárstvo</c:v>
                </c:pt>
                <c:pt idx="18">
                  <c:v>Životné prostredie a kvalita ovzdušia</c:v>
                </c:pt>
                <c:pt idx="19">
                  <c:v>SMART prvky v meste</c:v>
                </c:pt>
              </c:strCache>
            </c:strRef>
          </c:cat>
          <c:val>
            <c:numRef>
              <c:f>Hárok1!$J$6:$J$25</c:f>
              <c:numCache>
                <c:formatCode>0.00%</c:formatCode>
                <c:ptCount val="20"/>
                <c:pt idx="0">
                  <c:v>8.48E-2</c:v>
                </c:pt>
                <c:pt idx="1">
                  <c:v>3.8899999999999997E-2</c:v>
                </c:pt>
                <c:pt idx="2">
                  <c:v>0.24030000000000001</c:v>
                </c:pt>
                <c:pt idx="3">
                  <c:v>0.28270000000000001</c:v>
                </c:pt>
                <c:pt idx="4">
                  <c:v>0.25800000000000001</c:v>
                </c:pt>
                <c:pt idx="5">
                  <c:v>0.3392</c:v>
                </c:pt>
                <c:pt idx="6">
                  <c:v>4.24E-2</c:v>
                </c:pt>
                <c:pt idx="7">
                  <c:v>4.9500000000000002E-2</c:v>
                </c:pt>
                <c:pt idx="8">
                  <c:v>2.47E-2</c:v>
                </c:pt>
                <c:pt idx="9">
                  <c:v>3.5299999999999998E-2</c:v>
                </c:pt>
                <c:pt idx="10">
                  <c:v>2.8299999999999999E-2</c:v>
                </c:pt>
                <c:pt idx="11">
                  <c:v>6.3600000000000004E-2</c:v>
                </c:pt>
                <c:pt idx="12">
                  <c:v>2.8299999999999999E-2</c:v>
                </c:pt>
                <c:pt idx="13">
                  <c:v>0.3145</c:v>
                </c:pt>
                <c:pt idx="14">
                  <c:v>0.21199999999999999</c:v>
                </c:pt>
                <c:pt idx="15">
                  <c:v>7.0699999999999999E-2</c:v>
                </c:pt>
                <c:pt idx="16">
                  <c:v>0.12720000000000001</c:v>
                </c:pt>
                <c:pt idx="17">
                  <c:v>7.7700000000000005E-2</c:v>
                </c:pt>
                <c:pt idx="18">
                  <c:v>0.13070000000000001</c:v>
                </c:pt>
                <c:pt idx="19">
                  <c:v>0.22969999999999999</c:v>
                </c:pt>
              </c:numCache>
            </c:numRef>
          </c:val>
          <c:extLst>
            <c:ext xmlns:c16="http://schemas.microsoft.com/office/drawing/2014/chart" uri="{C3380CC4-5D6E-409C-BE32-E72D297353CC}">
              <c16:uniqueId val="{00000003-F58D-4B2A-A7E6-8BCA71B85611}"/>
            </c:ext>
          </c:extLst>
        </c:ser>
        <c:ser>
          <c:idx val="4"/>
          <c:order val="4"/>
          <c:tx>
            <c:strRef>
              <c:f>Hárok1!$K$5</c:f>
              <c:strCache>
                <c:ptCount val="1"/>
                <c:pt idx="0">
                  <c:v>Nevyjadrené</c:v>
                </c:pt>
              </c:strCache>
            </c:strRef>
          </c:tx>
          <c:spPr>
            <a:solidFill>
              <a:schemeClr val="accent5"/>
            </a:solidFill>
            <a:ln>
              <a:noFill/>
            </a:ln>
            <a:effectLst/>
          </c:spPr>
          <c:invertIfNegative val="0"/>
          <c:cat>
            <c:strRef>
              <c:f>Hárok1!$F$6:$F$25</c:f>
              <c:strCache>
                <c:ptCount val="20"/>
                <c:pt idx="0">
                  <c:v>Úroveň a kvalita bývania</c:v>
                </c:pt>
                <c:pt idx="1">
                  <c:v>Úroveň zdravotných služieb</c:v>
                </c:pt>
                <c:pt idx="2">
                  <c:v>Úroveň sociálnych služieb</c:v>
                </c:pt>
                <c:pt idx="3">
                  <c:v>Materské školy</c:v>
                </c:pt>
                <c:pt idx="4">
                  <c:v>Základné školy</c:v>
                </c:pt>
                <c:pt idx="5">
                  <c:v>Stredné školy</c:v>
                </c:pt>
                <c:pt idx="6">
                  <c:v>Kultúrny život v meste</c:v>
                </c:pt>
                <c:pt idx="7">
                  <c:v>Možnosti pre šport a pohyb, voľný čas</c:v>
                </c:pt>
                <c:pt idx="8">
                  <c:v>Doprava a parkovanie</c:v>
                </c:pt>
                <c:pt idx="9">
                  <c:v>Technická infraštruktúra (verejné osvetlenie, chodníky, cesty, vodovod, kanalizácia, cintorín)</c:v>
                </c:pt>
                <c:pt idx="10">
                  <c:v>Kvalita a dostatok verejnej zelene</c:v>
                </c:pt>
                <c:pt idx="11">
                  <c:v>Bezpečnosť a poriadok v meste</c:v>
                </c:pt>
                <c:pt idx="12">
                  <c:v>Možnosti nákupov, obchodná sieť</c:v>
                </c:pt>
                <c:pt idx="13">
                  <c:v>Podnikateľské prostredie</c:v>
                </c:pt>
                <c:pt idx="14">
                  <c:v>Pracovné príležitosti</c:v>
                </c:pt>
                <c:pt idx="15">
                  <c:v>Dostupnosť informácií o dianí v meste</c:v>
                </c:pt>
                <c:pt idx="16">
                  <c:v>Spolunažívanie a susedské vzťahy</c:v>
                </c:pt>
                <c:pt idx="17">
                  <c:v>Odpadové hospodárstvo</c:v>
                </c:pt>
                <c:pt idx="18">
                  <c:v>Životné prostredie a kvalita ovzdušia</c:v>
                </c:pt>
                <c:pt idx="19">
                  <c:v>SMART prvky v meste</c:v>
                </c:pt>
              </c:strCache>
            </c:strRef>
          </c:cat>
          <c:val>
            <c:numRef>
              <c:f>Hárok1!$K$6:$K$25</c:f>
              <c:numCache>
                <c:formatCode>0.00%</c:formatCode>
                <c:ptCount val="20"/>
                <c:pt idx="0">
                  <c:v>3.5299999999999998E-2</c:v>
                </c:pt>
                <c:pt idx="1">
                  <c:v>3.1800000000000002E-2</c:v>
                </c:pt>
                <c:pt idx="2">
                  <c:v>6.7100000000000007E-2</c:v>
                </c:pt>
                <c:pt idx="3">
                  <c:v>7.7700000000000005E-2</c:v>
                </c:pt>
                <c:pt idx="4">
                  <c:v>7.7700000000000005E-2</c:v>
                </c:pt>
                <c:pt idx="5">
                  <c:v>0.10249999999999999</c:v>
                </c:pt>
                <c:pt idx="6">
                  <c:v>5.6500000000000002E-2</c:v>
                </c:pt>
                <c:pt idx="7">
                  <c:v>4.5900000000000003E-2</c:v>
                </c:pt>
                <c:pt idx="8">
                  <c:v>4.9500000000000002E-2</c:v>
                </c:pt>
                <c:pt idx="9">
                  <c:v>4.9500000000000002E-2</c:v>
                </c:pt>
                <c:pt idx="10">
                  <c:v>4.24E-2</c:v>
                </c:pt>
                <c:pt idx="11">
                  <c:v>6.0100000000000001E-2</c:v>
                </c:pt>
                <c:pt idx="12">
                  <c:v>5.2999999999999999E-2</c:v>
                </c:pt>
                <c:pt idx="13">
                  <c:v>8.8300000000000003E-2</c:v>
                </c:pt>
                <c:pt idx="14">
                  <c:v>7.4200000000000002E-2</c:v>
                </c:pt>
                <c:pt idx="15">
                  <c:v>7.0699999999999999E-2</c:v>
                </c:pt>
                <c:pt idx="16">
                  <c:v>8.1299999999999997E-2</c:v>
                </c:pt>
                <c:pt idx="17">
                  <c:v>5.6500000000000002E-2</c:v>
                </c:pt>
                <c:pt idx="18">
                  <c:v>7.4200000000000002E-2</c:v>
                </c:pt>
                <c:pt idx="19">
                  <c:v>7.4200000000000002E-2</c:v>
                </c:pt>
              </c:numCache>
            </c:numRef>
          </c:val>
          <c:extLst>
            <c:ext xmlns:c16="http://schemas.microsoft.com/office/drawing/2014/chart" uri="{C3380CC4-5D6E-409C-BE32-E72D297353CC}">
              <c16:uniqueId val="{00000004-F58D-4B2A-A7E6-8BCA71B85611}"/>
            </c:ext>
          </c:extLst>
        </c:ser>
        <c:dLbls>
          <c:showLegendKey val="0"/>
          <c:showVal val="0"/>
          <c:showCatName val="0"/>
          <c:showSerName val="0"/>
          <c:showPercent val="0"/>
          <c:showBubbleSize val="0"/>
        </c:dLbls>
        <c:gapWidth val="150"/>
        <c:overlap val="100"/>
        <c:axId val="1082042064"/>
        <c:axId val="972944944"/>
      </c:barChart>
      <c:catAx>
        <c:axId val="1082042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972944944"/>
        <c:crosses val="autoZero"/>
        <c:auto val="1"/>
        <c:lblAlgn val="ctr"/>
        <c:lblOffset val="100"/>
        <c:noMultiLvlLbl val="0"/>
      </c:catAx>
      <c:valAx>
        <c:axId val="97294494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082042064"/>
        <c:crosses val="autoZero"/>
        <c:crossBetween val="between"/>
      </c:valAx>
      <c:spPr>
        <a:noFill/>
        <a:ln>
          <a:noFill/>
        </a:ln>
        <a:effectLst/>
      </c:spPr>
    </c:plotArea>
    <c:legend>
      <c:legendPos val="b"/>
      <c:layout>
        <c:manualLayout>
          <c:xMode val="edge"/>
          <c:yMode val="edge"/>
          <c:x val="3.8044358693573907E-2"/>
          <c:y val="0.85950326457126747"/>
          <c:w val="0.91287358119970108"/>
          <c:h val="0.1184581679356196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k-SK"/>
              <a:t>Spokojnosť</a:t>
            </a:r>
            <a:r>
              <a:rPr lang="sk-SK" baseline="0"/>
              <a:t> s oblasťami životného prostredia</a:t>
            </a:r>
            <a:endParaRPr lang="sk-SK"/>
          </a:p>
        </c:rich>
      </c:tx>
      <c:layout>
        <c:manualLayout>
          <c:xMode val="edge"/>
          <c:yMode val="edge"/>
          <c:x val="0.26336578581363007"/>
          <c:y val="2.6111787750230469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k-SK"/>
        </a:p>
      </c:txPr>
    </c:title>
    <c:autoTitleDeleted val="0"/>
    <c:plotArea>
      <c:layout>
        <c:manualLayout>
          <c:layoutTarget val="inner"/>
          <c:xMode val="edge"/>
          <c:yMode val="edge"/>
          <c:x val="6.2894915913288621E-2"/>
          <c:y val="9.8316766070245198E-2"/>
          <c:w val="0.89468417142301659"/>
          <c:h val="0.62966389322792138"/>
        </c:manualLayout>
      </c:layout>
      <c:barChart>
        <c:barDir val="col"/>
        <c:grouping val="clustered"/>
        <c:varyColors val="0"/>
        <c:ser>
          <c:idx val="0"/>
          <c:order val="0"/>
          <c:tx>
            <c:v>stav verejnej zelene</c:v>
          </c:tx>
          <c:spPr>
            <a:solidFill>
              <a:schemeClr val="accent1"/>
            </a:solidFill>
            <a:ln>
              <a:noFill/>
            </a:ln>
            <a:effectLst/>
          </c:spPr>
          <c:invertIfNegative val="0"/>
          <c:cat>
            <c:numRef>
              <c:f>'8.oblasti ŽP'!$E$17:$E$22</c:f>
              <c:numCache>
                <c:formatCode>General</c:formatCode>
                <c:ptCount val="6"/>
                <c:pt idx="0">
                  <c:v>0</c:v>
                </c:pt>
                <c:pt idx="1">
                  <c:v>1</c:v>
                </c:pt>
                <c:pt idx="2">
                  <c:v>2</c:v>
                </c:pt>
                <c:pt idx="3">
                  <c:v>3</c:v>
                </c:pt>
                <c:pt idx="4">
                  <c:v>4</c:v>
                </c:pt>
                <c:pt idx="5">
                  <c:v>5</c:v>
                </c:pt>
              </c:numCache>
            </c:numRef>
          </c:cat>
          <c:val>
            <c:numRef>
              <c:f>'8.oblasti ŽP'!$F$17:$F$22</c:f>
              <c:numCache>
                <c:formatCode>General</c:formatCode>
                <c:ptCount val="6"/>
                <c:pt idx="0">
                  <c:v>5</c:v>
                </c:pt>
                <c:pt idx="1">
                  <c:v>23</c:v>
                </c:pt>
                <c:pt idx="2">
                  <c:v>57</c:v>
                </c:pt>
                <c:pt idx="3">
                  <c:v>115</c:v>
                </c:pt>
                <c:pt idx="4">
                  <c:v>43</c:v>
                </c:pt>
                <c:pt idx="5">
                  <c:v>40</c:v>
                </c:pt>
              </c:numCache>
            </c:numRef>
          </c:val>
          <c:extLst>
            <c:ext xmlns:c16="http://schemas.microsoft.com/office/drawing/2014/chart" uri="{C3380CC4-5D6E-409C-BE32-E72D297353CC}">
              <c16:uniqueId val="{00000000-1B0A-4DA0-B9C5-6291017409DB}"/>
            </c:ext>
          </c:extLst>
        </c:ser>
        <c:ser>
          <c:idx val="1"/>
          <c:order val="1"/>
          <c:tx>
            <c:v>oddychové zóny</c:v>
          </c:tx>
          <c:spPr>
            <a:solidFill>
              <a:schemeClr val="accent2"/>
            </a:solidFill>
            <a:ln>
              <a:noFill/>
            </a:ln>
            <a:effectLst/>
          </c:spPr>
          <c:invertIfNegative val="0"/>
          <c:val>
            <c:numRef>
              <c:f>'8.oblasti ŽP'!$H$17:$H$22</c:f>
              <c:numCache>
                <c:formatCode>General</c:formatCode>
                <c:ptCount val="6"/>
                <c:pt idx="0">
                  <c:v>1</c:v>
                </c:pt>
                <c:pt idx="1">
                  <c:v>31</c:v>
                </c:pt>
                <c:pt idx="2">
                  <c:v>68</c:v>
                </c:pt>
                <c:pt idx="3">
                  <c:v>95</c:v>
                </c:pt>
                <c:pt idx="4">
                  <c:v>60</c:v>
                </c:pt>
                <c:pt idx="5">
                  <c:v>28</c:v>
                </c:pt>
              </c:numCache>
            </c:numRef>
          </c:val>
          <c:extLst>
            <c:ext xmlns:c16="http://schemas.microsoft.com/office/drawing/2014/chart" uri="{C3380CC4-5D6E-409C-BE32-E72D297353CC}">
              <c16:uniqueId val="{00000001-1B0A-4DA0-B9C5-6291017409DB}"/>
            </c:ext>
          </c:extLst>
        </c:ser>
        <c:ser>
          <c:idx val="2"/>
          <c:order val="2"/>
          <c:tx>
            <c:v>čistota ovzdušia</c:v>
          </c:tx>
          <c:spPr>
            <a:solidFill>
              <a:schemeClr val="accent3"/>
            </a:solidFill>
            <a:ln>
              <a:noFill/>
            </a:ln>
            <a:effectLst/>
          </c:spPr>
          <c:invertIfNegative val="0"/>
          <c:val>
            <c:numRef>
              <c:f>'8.oblasti ŽP'!$J$17:$J$22</c:f>
              <c:numCache>
                <c:formatCode>General</c:formatCode>
                <c:ptCount val="6"/>
                <c:pt idx="0">
                  <c:v>5</c:v>
                </c:pt>
                <c:pt idx="1">
                  <c:v>13</c:v>
                </c:pt>
                <c:pt idx="2">
                  <c:v>42</c:v>
                </c:pt>
                <c:pt idx="3">
                  <c:v>121</c:v>
                </c:pt>
                <c:pt idx="4">
                  <c:v>61</c:v>
                </c:pt>
                <c:pt idx="5">
                  <c:v>41</c:v>
                </c:pt>
              </c:numCache>
            </c:numRef>
          </c:val>
          <c:extLst>
            <c:ext xmlns:c16="http://schemas.microsoft.com/office/drawing/2014/chart" uri="{C3380CC4-5D6E-409C-BE32-E72D297353CC}">
              <c16:uniqueId val="{00000002-1B0A-4DA0-B9C5-6291017409DB}"/>
            </c:ext>
          </c:extLst>
        </c:ser>
        <c:ser>
          <c:idx val="3"/>
          <c:order val="3"/>
          <c:tx>
            <c:v>odvoz a likvidácia odpadu, separovanie</c:v>
          </c:tx>
          <c:spPr>
            <a:solidFill>
              <a:schemeClr val="accent4"/>
            </a:solidFill>
            <a:ln>
              <a:noFill/>
            </a:ln>
            <a:effectLst/>
          </c:spPr>
          <c:invertIfNegative val="0"/>
          <c:val>
            <c:numRef>
              <c:f>'8.oblasti ŽP'!$L$17:$L$22</c:f>
              <c:numCache>
                <c:formatCode>General</c:formatCode>
                <c:ptCount val="6"/>
                <c:pt idx="0">
                  <c:v>4</c:v>
                </c:pt>
                <c:pt idx="1">
                  <c:v>25</c:v>
                </c:pt>
                <c:pt idx="2">
                  <c:v>39</c:v>
                </c:pt>
                <c:pt idx="3">
                  <c:v>82</c:v>
                </c:pt>
                <c:pt idx="4">
                  <c:v>65</c:v>
                </c:pt>
                <c:pt idx="5">
                  <c:v>68</c:v>
                </c:pt>
              </c:numCache>
            </c:numRef>
          </c:val>
          <c:extLst>
            <c:ext xmlns:c16="http://schemas.microsoft.com/office/drawing/2014/chart" uri="{C3380CC4-5D6E-409C-BE32-E72D297353CC}">
              <c16:uniqueId val="{00000003-1B0A-4DA0-B9C5-6291017409DB}"/>
            </c:ext>
          </c:extLst>
        </c:ser>
        <c:ser>
          <c:idx val="4"/>
          <c:order val="4"/>
          <c:tx>
            <c:v>čierne skládky</c:v>
          </c:tx>
          <c:spPr>
            <a:solidFill>
              <a:schemeClr val="accent5"/>
            </a:solidFill>
            <a:ln>
              <a:noFill/>
            </a:ln>
            <a:effectLst/>
          </c:spPr>
          <c:invertIfNegative val="0"/>
          <c:val>
            <c:numRef>
              <c:f>'8.oblasti ŽP'!$N$17:$N$22</c:f>
              <c:numCache>
                <c:formatCode>General</c:formatCode>
                <c:ptCount val="6"/>
                <c:pt idx="0">
                  <c:v>9</c:v>
                </c:pt>
                <c:pt idx="1">
                  <c:v>10</c:v>
                </c:pt>
                <c:pt idx="2">
                  <c:v>30</c:v>
                </c:pt>
                <c:pt idx="3">
                  <c:v>84</c:v>
                </c:pt>
                <c:pt idx="4">
                  <c:v>65</c:v>
                </c:pt>
                <c:pt idx="5">
                  <c:v>85</c:v>
                </c:pt>
              </c:numCache>
            </c:numRef>
          </c:val>
          <c:extLst>
            <c:ext xmlns:c16="http://schemas.microsoft.com/office/drawing/2014/chart" uri="{C3380CC4-5D6E-409C-BE32-E72D297353CC}">
              <c16:uniqueId val="{00000004-1B0A-4DA0-B9C5-6291017409DB}"/>
            </c:ext>
          </c:extLst>
        </c:ser>
        <c:ser>
          <c:idx val="5"/>
          <c:order val="5"/>
          <c:tx>
            <c:v>likvidácia rastlinného odpadu</c:v>
          </c:tx>
          <c:spPr>
            <a:solidFill>
              <a:schemeClr val="accent6"/>
            </a:solidFill>
            <a:ln>
              <a:noFill/>
            </a:ln>
            <a:effectLst/>
          </c:spPr>
          <c:invertIfNegative val="0"/>
          <c:val>
            <c:numRef>
              <c:f>'8.oblasti ŽP'!$P$17:$P$22</c:f>
              <c:numCache>
                <c:formatCode>General</c:formatCode>
                <c:ptCount val="6"/>
                <c:pt idx="0">
                  <c:v>12</c:v>
                </c:pt>
                <c:pt idx="1">
                  <c:v>53</c:v>
                </c:pt>
                <c:pt idx="2">
                  <c:v>70</c:v>
                </c:pt>
                <c:pt idx="3">
                  <c:v>90</c:v>
                </c:pt>
                <c:pt idx="4">
                  <c:v>35</c:v>
                </c:pt>
                <c:pt idx="5">
                  <c:v>23</c:v>
                </c:pt>
              </c:numCache>
            </c:numRef>
          </c:val>
          <c:extLst>
            <c:ext xmlns:c16="http://schemas.microsoft.com/office/drawing/2014/chart" uri="{C3380CC4-5D6E-409C-BE32-E72D297353CC}">
              <c16:uniqueId val="{00000005-1B0A-4DA0-B9C5-6291017409DB}"/>
            </c:ext>
          </c:extLst>
        </c:ser>
        <c:ser>
          <c:idx val="6"/>
          <c:order val="6"/>
          <c:tx>
            <c:v>verejné osvetlenie</c:v>
          </c:tx>
          <c:spPr>
            <a:solidFill>
              <a:schemeClr val="accent1">
                <a:lumMod val="60000"/>
              </a:schemeClr>
            </a:solidFill>
            <a:ln>
              <a:noFill/>
            </a:ln>
            <a:effectLst/>
          </c:spPr>
          <c:invertIfNegative val="0"/>
          <c:val>
            <c:numRef>
              <c:f>'8.oblasti ŽP'!$R$17:$R$22</c:f>
              <c:numCache>
                <c:formatCode>General</c:formatCode>
                <c:ptCount val="6"/>
                <c:pt idx="0">
                  <c:v>6</c:v>
                </c:pt>
                <c:pt idx="1">
                  <c:v>46</c:v>
                </c:pt>
                <c:pt idx="2">
                  <c:v>77</c:v>
                </c:pt>
                <c:pt idx="3">
                  <c:v>85</c:v>
                </c:pt>
                <c:pt idx="4">
                  <c:v>46</c:v>
                </c:pt>
                <c:pt idx="5">
                  <c:v>23</c:v>
                </c:pt>
              </c:numCache>
            </c:numRef>
          </c:val>
          <c:extLst>
            <c:ext xmlns:c16="http://schemas.microsoft.com/office/drawing/2014/chart" uri="{C3380CC4-5D6E-409C-BE32-E72D297353CC}">
              <c16:uniqueId val="{00000006-1B0A-4DA0-B9C5-6291017409DB}"/>
            </c:ext>
          </c:extLst>
        </c:ser>
        <c:ser>
          <c:idx val="7"/>
          <c:order val="7"/>
          <c:tx>
            <c:v>energetické hospodárenie budov</c:v>
          </c:tx>
          <c:spPr>
            <a:solidFill>
              <a:schemeClr val="accent2">
                <a:lumMod val="60000"/>
              </a:schemeClr>
            </a:solidFill>
            <a:ln>
              <a:noFill/>
            </a:ln>
            <a:effectLst/>
          </c:spPr>
          <c:invertIfNegative val="0"/>
          <c:val>
            <c:numRef>
              <c:f>'8.oblasti ŽP'!$T$17:$T$22</c:f>
              <c:numCache>
                <c:formatCode>General</c:formatCode>
                <c:ptCount val="6"/>
                <c:pt idx="0">
                  <c:v>15</c:v>
                </c:pt>
                <c:pt idx="1">
                  <c:v>25</c:v>
                </c:pt>
                <c:pt idx="2">
                  <c:v>65</c:v>
                </c:pt>
                <c:pt idx="3">
                  <c:v>111</c:v>
                </c:pt>
                <c:pt idx="4">
                  <c:v>42</c:v>
                </c:pt>
                <c:pt idx="5">
                  <c:v>25</c:v>
                </c:pt>
              </c:numCache>
            </c:numRef>
          </c:val>
          <c:extLst>
            <c:ext xmlns:c16="http://schemas.microsoft.com/office/drawing/2014/chart" uri="{C3380CC4-5D6E-409C-BE32-E72D297353CC}">
              <c16:uniqueId val="{00000007-1B0A-4DA0-B9C5-6291017409DB}"/>
            </c:ext>
          </c:extLst>
        </c:ser>
        <c:ser>
          <c:idx val="8"/>
          <c:order val="8"/>
          <c:tx>
            <c:v>hospodárenie s vodou z artézskych studní</c:v>
          </c:tx>
          <c:spPr>
            <a:solidFill>
              <a:schemeClr val="accent3">
                <a:lumMod val="60000"/>
              </a:schemeClr>
            </a:solidFill>
            <a:ln>
              <a:noFill/>
            </a:ln>
            <a:effectLst/>
          </c:spPr>
          <c:invertIfNegative val="0"/>
          <c:val>
            <c:numRef>
              <c:f>'8.oblasti ŽP'!$V$17:$V$22</c:f>
              <c:numCache>
                <c:formatCode>General</c:formatCode>
                <c:ptCount val="6"/>
                <c:pt idx="0">
                  <c:v>17</c:v>
                </c:pt>
                <c:pt idx="1">
                  <c:v>33</c:v>
                </c:pt>
                <c:pt idx="2">
                  <c:v>58</c:v>
                </c:pt>
                <c:pt idx="3">
                  <c:v>103</c:v>
                </c:pt>
                <c:pt idx="4">
                  <c:v>34</c:v>
                </c:pt>
                <c:pt idx="5">
                  <c:v>38</c:v>
                </c:pt>
              </c:numCache>
            </c:numRef>
          </c:val>
          <c:extLst>
            <c:ext xmlns:c16="http://schemas.microsoft.com/office/drawing/2014/chart" uri="{C3380CC4-5D6E-409C-BE32-E72D297353CC}">
              <c16:uniqueId val="{00000008-1B0A-4DA0-B9C5-6291017409DB}"/>
            </c:ext>
          </c:extLst>
        </c:ser>
        <c:ser>
          <c:idx val="9"/>
          <c:order val="9"/>
          <c:tx>
            <c:v>kvalita pitnej vody</c:v>
          </c:tx>
          <c:spPr>
            <a:solidFill>
              <a:schemeClr val="accent4">
                <a:lumMod val="60000"/>
              </a:schemeClr>
            </a:solidFill>
            <a:ln>
              <a:noFill/>
            </a:ln>
            <a:effectLst/>
          </c:spPr>
          <c:invertIfNegative val="0"/>
          <c:val>
            <c:numRef>
              <c:f>'8.oblasti ŽP'!$X$17:$X$22</c:f>
              <c:numCache>
                <c:formatCode>General</c:formatCode>
                <c:ptCount val="6"/>
                <c:pt idx="0">
                  <c:v>7</c:v>
                </c:pt>
                <c:pt idx="1">
                  <c:v>34</c:v>
                </c:pt>
                <c:pt idx="2">
                  <c:v>56</c:v>
                </c:pt>
                <c:pt idx="3">
                  <c:v>75</c:v>
                </c:pt>
                <c:pt idx="4">
                  <c:v>62</c:v>
                </c:pt>
                <c:pt idx="5">
                  <c:v>49</c:v>
                </c:pt>
              </c:numCache>
            </c:numRef>
          </c:val>
          <c:extLst>
            <c:ext xmlns:c16="http://schemas.microsoft.com/office/drawing/2014/chart" uri="{C3380CC4-5D6E-409C-BE32-E72D297353CC}">
              <c16:uniqueId val="{00000009-1B0A-4DA0-B9C5-6291017409DB}"/>
            </c:ext>
          </c:extLst>
        </c:ser>
        <c:ser>
          <c:idx val="10"/>
          <c:order val="10"/>
          <c:tx>
            <c:v>možnosti pre elektromobily</c:v>
          </c:tx>
          <c:spPr>
            <a:solidFill>
              <a:schemeClr val="accent5">
                <a:lumMod val="60000"/>
              </a:schemeClr>
            </a:solidFill>
            <a:ln>
              <a:noFill/>
            </a:ln>
            <a:effectLst/>
          </c:spPr>
          <c:invertIfNegative val="0"/>
          <c:val>
            <c:numRef>
              <c:f>'8.oblasti ŽP'!$Z$17:$Z$22</c:f>
              <c:numCache>
                <c:formatCode>General</c:formatCode>
                <c:ptCount val="6"/>
                <c:pt idx="0">
                  <c:v>19</c:v>
                </c:pt>
                <c:pt idx="1">
                  <c:v>17</c:v>
                </c:pt>
                <c:pt idx="2">
                  <c:v>51</c:v>
                </c:pt>
                <c:pt idx="3">
                  <c:v>115</c:v>
                </c:pt>
                <c:pt idx="4">
                  <c:v>35</c:v>
                </c:pt>
                <c:pt idx="5">
                  <c:v>46</c:v>
                </c:pt>
              </c:numCache>
            </c:numRef>
          </c:val>
          <c:extLst>
            <c:ext xmlns:c16="http://schemas.microsoft.com/office/drawing/2014/chart" uri="{C3380CC4-5D6E-409C-BE32-E72D297353CC}">
              <c16:uniqueId val="{0000000A-1B0A-4DA0-B9C5-6291017409DB}"/>
            </c:ext>
          </c:extLst>
        </c:ser>
        <c:ser>
          <c:idx val="11"/>
          <c:order val="11"/>
          <c:tx>
            <c:v>hluk v meste </c:v>
          </c:tx>
          <c:spPr>
            <a:solidFill>
              <a:schemeClr val="accent6">
                <a:lumMod val="60000"/>
              </a:schemeClr>
            </a:solidFill>
            <a:ln>
              <a:noFill/>
            </a:ln>
            <a:effectLst/>
          </c:spPr>
          <c:invertIfNegative val="0"/>
          <c:val>
            <c:numRef>
              <c:f>'8.oblasti ŽP'!$AB$17:$AB$22</c:f>
              <c:numCache>
                <c:formatCode>General</c:formatCode>
                <c:ptCount val="6"/>
                <c:pt idx="0">
                  <c:v>7</c:v>
                </c:pt>
                <c:pt idx="1">
                  <c:v>14</c:v>
                </c:pt>
                <c:pt idx="2">
                  <c:v>56</c:v>
                </c:pt>
                <c:pt idx="3">
                  <c:v>110</c:v>
                </c:pt>
                <c:pt idx="4">
                  <c:v>51</c:v>
                </c:pt>
                <c:pt idx="5">
                  <c:v>45</c:v>
                </c:pt>
              </c:numCache>
            </c:numRef>
          </c:val>
          <c:extLst>
            <c:ext xmlns:c16="http://schemas.microsoft.com/office/drawing/2014/chart" uri="{C3380CC4-5D6E-409C-BE32-E72D297353CC}">
              <c16:uniqueId val="{0000000B-1B0A-4DA0-B9C5-6291017409DB}"/>
            </c:ext>
          </c:extLst>
        </c:ser>
        <c:ser>
          <c:idx val="12"/>
          <c:order val="12"/>
          <c:tx>
            <c:v>prašnosť v meste</c:v>
          </c:tx>
          <c:spPr>
            <a:solidFill>
              <a:schemeClr val="accent1">
                <a:lumMod val="80000"/>
                <a:lumOff val="20000"/>
              </a:schemeClr>
            </a:solidFill>
            <a:ln>
              <a:noFill/>
            </a:ln>
            <a:effectLst/>
          </c:spPr>
          <c:invertIfNegative val="0"/>
          <c:val>
            <c:numRef>
              <c:f>'8.oblasti ŽP'!$AD$17:$AD$22</c:f>
              <c:numCache>
                <c:formatCode>General</c:formatCode>
                <c:ptCount val="6"/>
                <c:pt idx="0">
                  <c:v>7</c:v>
                </c:pt>
                <c:pt idx="1">
                  <c:v>6</c:v>
                </c:pt>
                <c:pt idx="2">
                  <c:v>49</c:v>
                </c:pt>
                <c:pt idx="3">
                  <c:v>107</c:v>
                </c:pt>
                <c:pt idx="4">
                  <c:v>62</c:v>
                </c:pt>
                <c:pt idx="5">
                  <c:v>52</c:v>
                </c:pt>
              </c:numCache>
            </c:numRef>
          </c:val>
          <c:extLst>
            <c:ext xmlns:c16="http://schemas.microsoft.com/office/drawing/2014/chart" uri="{C3380CC4-5D6E-409C-BE32-E72D297353CC}">
              <c16:uniqueId val="{0000000C-1B0A-4DA0-B9C5-6291017409DB}"/>
            </c:ext>
          </c:extLst>
        </c:ser>
        <c:ser>
          <c:idx val="13"/>
          <c:order val="13"/>
          <c:tx>
            <c:v>čistota a verejný poriadok</c:v>
          </c:tx>
          <c:spPr>
            <a:solidFill>
              <a:schemeClr val="accent2">
                <a:lumMod val="80000"/>
                <a:lumOff val="20000"/>
              </a:schemeClr>
            </a:solidFill>
            <a:ln>
              <a:noFill/>
            </a:ln>
            <a:effectLst/>
          </c:spPr>
          <c:invertIfNegative val="0"/>
          <c:val>
            <c:numRef>
              <c:f>'8.oblasti ŽP'!$AF$17:$AF$22</c:f>
              <c:numCache>
                <c:formatCode>General</c:formatCode>
                <c:ptCount val="6"/>
                <c:pt idx="0">
                  <c:v>6</c:v>
                </c:pt>
                <c:pt idx="1">
                  <c:v>12</c:v>
                </c:pt>
                <c:pt idx="2">
                  <c:v>47</c:v>
                </c:pt>
                <c:pt idx="3">
                  <c:v>77</c:v>
                </c:pt>
                <c:pt idx="4">
                  <c:v>81</c:v>
                </c:pt>
                <c:pt idx="5">
                  <c:v>60</c:v>
                </c:pt>
              </c:numCache>
            </c:numRef>
          </c:val>
          <c:extLst>
            <c:ext xmlns:c16="http://schemas.microsoft.com/office/drawing/2014/chart" uri="{C3380CC4-5D6E-409C-BE32-E72D297353CC}">
              <c16:uniqueId val="{0000000D-1B0A-4DA0-B9C5-6291017409DB}"/>
            </c:ext>
          </c:extLst>
        </c:ser>
        <c:dLbls>
          <c:showLegendKey val="0"/>
          <c:showVal val="0"/>
          <c:showCatName val="0"/>
          <c:showSerName val="0"/>
          <c:showPercent val="0"/>
          <c:showBubbleSize val="0"/>
        </c:dLbls>
        <c:gapWidth val="219"/>
        <c:overlap val="-27"/>
        <c:axId val="495092656"/>
        <c:axId val="495094096"/>
      </c:barChart>
      <c:catAx>
        <c:axId val="495092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495094096"/>
        <c:crosses val="autoZero"/>
        <c:auto val="1"/>
        <c:lblAlgn val="ctr"/>
        <c:lblOffset val="100"/>
        <c:noMultiLvlLbl val="0"/>
      </c:catAx>
      <c:valAx>
        <c:axId val="4950940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495092656"/>
        <c:crosses val="autoZero"/>
        <c:crossBetween val="between"/>
      </c:valAx>
      <c:spPr>
        <a:noFill/>
        <a:ln>
          <a:noFill/>
        </a:ln>
        <a:effectLst/>
      </c:spPr>
    </c:plotArea>
    <c:legend>
      <c:legendPos val="r"/>
      <c:layout>
        <c:manualLayout>
          <c:xMode val="edge"/>
          <c:yMode val="edge"/>
          <c:x val="3.2901442875196155E-2"/>
          <c:y val="0.81129522777264174"/>
          <c:w val="0.90179717118693492"/>
          <c:h val="0.1773389864728447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k-SK"/>
              <a:t>Spokojnosť s aktivitami samosprávy mesta Šaľa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sk-SK"/>
        </a:p>
      </c:txPr>
    </c:title>
    <c:autoTitleDeleted val="0"/>
    <c:plotArea>
      <c:layout>
        <c:manualLayout>
          <c:layoutTarget val="inner"/>
          <c:xMode val="edge"/>
          <c:yMode val="edge"/>
          <c:x val="4.8172197341508974E-2"/>
          <c:y val="0.10466312770202307"/>
          <c:w val="0.91096668471996556"/>
          <c:h val="0.4982330174829841"/>
        </c:manualLayout>
      </c:layout>
      <c:barChart>
        <c:barDir val="col"/>
        <c:grouping val="clustered"/>
        <c:varyColors val="0"/>
        <c:ser>
          <c:idx val="0"/>
          <c:order val="0"/>
          <c:tx>
            <c:v>Rekonštrukcia/obnova verejných budov</c:v>
          </c:tx>
          <c:spPr>
            <a:solidFill>
              <a:schemeClr val="accent1"/>
            </a:solidFill>
            <a:ln>
              <a:noFill/>
            </a:ln>
            <a:effectLst/>
          </c:spPr>
          <c:invertIfNegative val="0"/>
          <c:cat>
            <c:numRef>
              <c:f>'13. aktivity samosprávy mesta'!$E$14:$E$19</c:f>
              <c:numCache>
                <c:formatCode>General</c:formatCode>
                <c:ptCount val="6"/>
                <c:pt idx="0">
                  <c:v>0</c:v>
                </c:pt>
                <c:pt idx="1">
                  <c:v>1</c:v>
                </c:pt>
                <c:pt idx="2">
                  <c:v>2</c:v>
                </c:pt>
                <c:pt idx="3">
                  <c:v>3</c:v>
                </c:pt>
                <c:pt idx="4">
                  <c:v>4</c:v>
                </c:pt>
                <c:pt idx="5">
                  <c:v>5</c:v>
                </c:pt>
              </c:numCache>
            </c:numRef>
          </c:cat>
          <c:val>
            <c:numRef>
              <c:f>'13. aktivity samosprávy mesta'!$F$14:$F$19</c:f>
              <c:numCache>
                <c:formatCode>General</c:formatCode>
                <c:ptCount val="6"/>
                <c:pt idx="0">
                  <c:v>14</c:v>
                </c:pt>
                <c:pt idx="1">
                  <c:v>39</c:v>
                </c:pt>
                <c:pt idx="2">
                  <c:v>81</c:v>
                </c:pt>
                <c:pt idx="3">
                  <c:v>85</c:v>
                </c:pt>
                <c:pt idx="4">
                  <c:v>35</c:v>
                </c:pt>
                <c:pt idx="5">
                  <c:v>29</c:v>
                </c:pt>
              </c:numCache>
            </c:numRef>
          </c:val>
          <c:extLst>
            <c:ext xmlns:c16="http://schemas.microsoft.com/office/drawing/2014/chart" uri="{C3380CC4-5D6E-409C-BE32-E72D297353CC}">
              <c16:uniqueId val="{00000000-8A9E-4012-A726-DBAD7EBD6CDB}"/>
            </c:ext>
          </c:extLst>
        </c:ser>
        <c:ser>
          <c:idx val="1"/>
          <c:order val="1"/>
          <c:tx>
            <c:v>Budovanie/rekonštrukcia ihrísk a športovísk</c:v>
          </c:tx>
          <c:spPr>
            <a:solidFill>
              <a:schemeClr val="accent2"/>
            </a:solidFill>
            <a:ln>
              <a:noFill/>
            </a:ln>
            <a:effectLst/>
          </c:spPr>
          <c:invertIfNegative val="0"/>
          <c:cat>
            <c:numRef>
              <c:f>'13. aktivity samosprávy mesta'!$E$14:$E$19</c:f>
              <c:numCache>
                <c:formatCode>General</c:formatCode>
                <c:ptCount val="6"/>
                <c:pt idx="0">
                  <c:v>0</c:v>
                </c:pt>
                <c:pt idx="1">
                  <c:v>1</c:v>
                </c:pt>
                <c:pt idx="2">
                  <c:v>2</c:v>
                </c:pt>
                <c:pt idx="3">
                  <c:v>3</c:v>
                </c:pt>
                <c:pt idx="4">
                  <c:v>4</c:v>
                </c:pt>
                <c:pt idx="5">
                  <c:v>5</c:v>
                </c:pt>
              </c:numCache>
            </c:numRef>
          </c:cat>
          <c:val>
            <c:numRef>
              <c:f>'13. aktivity samosprávy mesta'!$H$14:$H$19</c:f>
              <c:numCache>
                <c:formatCode>General</c:formatCode>
                <c:ptCount val="6"/>
                <c:pt idx="0">
                  <c:v>9</c:v>
                </c:pt>
                <c:pt idx="1">
                  <c:v>45</c:v>
                </c:pt>
                <c:pt idx="2">
                  <c:v>90</c:v>
                </c:pt>
                <c:pt idx="3">
                  <c:v>83</c:v>
                </c:pt>
                <c:pt idx="4">
                  <c:v>27</c:v>
                </c:pt>
                <c:pt idx="5">
                  <c:v>29</c:v>
                </c:pt>
              </c:numCache>
            </c:numRef>
          </c:val>
          <c:extLst>
            <c:ext xmlns:c16="http://schemas.microsoft.com/office/drawing/2014/chart" uri="{C3380CC4-5D6E-409C-BE32-E72D297353CC}">
              <c16:uniqueId val="{00000001-8A9E-4012-A726-DBAD7EBD6CDB}"/>
            </c:ext>
          </c:extLst>
        </c:ser>
        <c:ser>
          <c:idx val="2"/>
          <c:order val="2"/>
          <c:tx>
            <c:v>Budovanie/rekonštrukcia verejných priestranstiev</c:v>
          </c:tx>
          <c:spPr>
            <a:solidFill>
              <a:schemeClr val="accent3"/>
            </a:solidFill>
            <a:ln>
              <a:noFill/>
            </a:ln>
            <a:effectLst/>
          </c:spPr>
          <c:invertIfNegative val="0"/>
          <c:cat>
            <c:numRef>
              <c:f>'13. aktivity samosprávy mesta'!$E$14:$E$19</c:f>
              <c:numCache>
                <c:formatCode>General</c:formatCode>
                <c:ptCount val="6"/>
                <c:pt idx="0">
                  <c:v>0</c:v>
                </c:pt>
                <c:pt idx="1">
                  <c:v>1</c:v>
                </c:pt>
                <c:pt idx="2">
                  <c:v>2</c:v>
                </c:pt>
                <c:pt idx="3">
                  <c:v>3</c:v>
                </c:pt>
                <c:pt idx="4">
                  <c:v>4</c:v>
                </c:pt>
                <c:pt idx="5">
                  <c:v>5</c:v>
                </c:pt>
              </c:numCache>
            </c:numRef>
          </c:cat>
          <c:val>
            <c:numRef>
              <c:f>'13. aktivity samosprávy mesta'!$J$14:$J$19</c:f>
              <c:numCache>
                <c:formatCode>General</c:formatCode>
                <c:ptCount val="6"/>
                <c:pt idx="0">
                  <c:v>15</c:v>
                </c:pt>
                <c:pt idx="1">
                  <c:v>25</c:v>
                </c:pt>
                <c:pt idx="2">
                  <c:v>77</c:v>
                </c:pt>
                <c:pt idx="3">
                  <c:v>95</c:v>
                </c:pt>
                <c:pt idx="4">
                  <c:v>37</c:v>
                </c:pt>
                <c:pt idx="5">
                  <c:v>34</c:v>
                </c:pt>
              </c:numCache>
            </c:numRef>
          </c:val>
          <c:extLst>
            <c:ext xmlns:c16="http://schemas.microsoft.com/office/drawing/2014/chart" uri="{C3380CC4-5D6E-409C-BE32-E72D297353CC}">
              <c16:uniqueId val="{00000002-8A9E-4012-A726-DBAD7EBD6CDB}"/>
            </c:ext>
          </c:extLst>
        </c:ser>
        <c:ser>
          <c:idx val="3"/>
          <c:order val="3"/>
          <c:tx>
            <c:v>Rekonštrukcia ciset a chodníkov</c:v>
          </c:tx>
          <c:spPr>
            <a:solidFill>
              <a:schemeClr val="accent4"/>
            </a:solidFill>
            <a:ln>
              <a:noFill/>
            </a:ln>
            <a:effectLst/>
          </c:spPr>
          <c:invertIfNegative val="0"/>
          <c:val>
            <c:numRef>
              <c:f>'13. aktivity samosprávy mesta'!$L$14:$L$19</c:f>
              <c:numCache>
                <c:formatCode>General</c:formatCode>
                <c:ptCount val="6"/>
                <c:pt idx="0">
                  <c:v>5</c:v>
                </c:pt>
                <c:pt idx="1">
                  <c:v>30</c:v>
                </c:pt>
                <c:pt idx="2">
                  <c:v>54</c:v>
                </c:pt>
                <c:pt idx="3">
                  <c:v>56</c:v>
                </c:pt>
                <c:pt idx="4">
                  <c:v>57</c:v>
                </c:pt>
                <c:pt idx="5">
                  <c:v>81</c:v>
                </c:pt>
              </c:numCache>
            </c:numRef>
          </c:val>
          <c:extLst>
            <c:ext xmlns:c16="http://schemas.microsoft.com/office/drawing/2014/chart" uri="{C3380CC4-5D6E-409C-BE32-E72D297353CC}">
              <c16:uniqueId val="{00000003-8A9E-4012-A726-DBAD7EBD6CDB}"/>
            </c:ext>
          </c:extLst>
        </c:ser>
        <c:ser>
          <c:idx val="4"/>
          <c:order val="4"/>
          <c:tx>
            <c:v>Informovanosť obyvateľov o veciach verejných</c:v>
          </c:tx>
          <c:spPr>
            <a:solidFill>
              <a:schemeClr val="accent5"/>
            </a:solidFill>
            <a:ln>
              <a:noFill/>
            </a:ln>
            <a:effectLst/>
          </c:spPr>
          <c:invertIfNegative val="0"/>
          <c:val>
            <c:numRef>
              <c:f>'13. aktivity samosprávy mesta'!$N$14:$N$19</c:f>
              <c:numCache>
                <c:formatCode>General</c:formatCode>
                <c:ptCount val="6"/>
                <c:pt idx="0">
                  <c:v>12</c:v>
                </c:pt>
                <c:pt idx="1">
                  <c:v>32</c:v>
                </c:pt>
                <c:pt idx="2">
                  <c:v>65</c:v>
                </c:pt>
                <c:pt idx="3">
                  <c:v>73</c:v>
                </c:pt>
                <c:pt idx="4">
                  <c:v>42</c:v>
                </c:pt>
                <c:pt idx="5">
                  <c:v>59</c:v>
                </c:pt>
              </c:numCache>
            </c:numRef>
          </c:val>
          <c:extLst>
            <c:ext xmlns:c16="http://schemas.microsoft.com/office/drawing/2014/chart" uri="{C3380CC4-5D6E-409C-BE32-E72D297353CC}">
              <c16:uniqueId val="{00000004-8A9E-4012-A726-DBAD7EBD6CDB}"/>
            </c:ext>
          </c:extLst>
        </c:ser>
        <c:ser>
          <c:idx val="5"/>
          <c:order val="5"/>
          <c:tx>
            <c:v>Služby poskytované mestským úradom</c:v>
          </c:tx>
          <c:spPr>
            <a:solidFill>
              <a:schemeClr val="accent6"/>
            </a:solidFill>
            <a:ln>
              <a:noFill/>
            </a:ln>
            <a:effectLst/>
          </c:spPr>
          <c:invertIfNegative val="0"/>
          <c:val>
            <c:numRef>
              <c:f>'13. aktivity samosprávy mesta'!$P$14:$P$19</c:f>
              <c:numCache>
                <c:formatCode>General</c:formatCode>
                <c:ptCount val="6"/>
                <c:pt idx="0">
                  <c:v>12</c:v>
                </c:pt>
                <c:pt idx="1">
                  <c:v>50</c:v>
                </c:pt>
                <c:pt idx="2">
                  <c:v>68</c:v>
                </c:pt>
                <c:pt idx="3">
                  <c:v>85</c:v>
                </c:pt>
                <c:pt idx="4">
                  <c:v>32</c:v>
                </c:pt>
                <c:pt idx="5">
                  <c:v>36</c:v>
                </c:pt>
              </c:numCache>
            </c:numRef>
          </c:val>
          <c:extLst>
            <c:ext xmlns:c16="http://schemas.microsoft.com/office/drawing/2014/chart" uri="{C3380CC4-5D6E-409C-BE32-E72D297353CC}">
              <c16:uniqueId val="{00000005-8A9E-4012-A726-DBAD7EBD6CDB}"/>
            </c:ext>
          </c:extLst>
        </c:ser>
        <c:ser>
          <c:idx val="6"/>
          <c:order val="6"/>
          <c:tx>
            <c:v>Poskytovanie sociálnej starostlivosti zariadeniami mesta</c:v>
          </c:tx>
          <c:spPr>
            <a:solidFill>
              <a:schemeClr val="accent1">
                <a:lumMod val="60000"/>
              </a:schemeClr>
            </a:solidFill>
            <a:ln>
              <a:noFill/>
            </a:ln>
            <a:effectLst/>
          </c:spPr>
          <c:invertIfNegative val="0"/>
          <c:val>
            <c:numRef>
              <c:f>'13. aktivity samosprávy mesta'!$R$14:$R$19</c:f>
              <c:numCache>
                <c:formatCode>General</c:formatCode>
                <c:ptCount val="6"/>
                <c:pt idx="0">
                  <c:v>18</c:v>
                </c:pt>
                <c:pt idx="1">
                  <c:v>29</c:v>
                </c:pt>
                <c:pt idx="2">
                  <c:v>68</c:v>
                </c:pt>
                <c:pt idx="3">
                  <c:v>111</c:v>
                </c:pt>
                <c:pt idx="4">
                  <c:v>28</c:v>
                </c:pt>
                <c:pt idx="5">
                  <c:v>29</c:v>
                </c:pt>
              </c:numCache>
            </c:numRef>
          </c:val>
          <c:extLst>
            <c:ext xmlns:c16="http://schemas.microsoft.com/office/drawing/2014/chart" uri="{C3380CC4-5D6E-409C-BE32-E72D297353CC}">
              <c16:uniqueId val="{00000006-8A9E-4012-A726-DBAD7EBD6CDB}"/>
            </c:ext>
          </c:extLst>
        </c:ser>
        <c:ser>
          <c:idx val="7"/>
          <c:order val="7"/>
          <c:tx>
            <c:v>Starostlivosť o zeleň a čistotu mesta</c:v>
          </c:tx>
          <c:spPr>
            <a:solidFill>
              <a:schemeClr val="accent2">
                <a:lumMod val="60000"/>
              </a:schemeClr>
            </a:solidFill>
            <a:ln>
              <a:noFill/>
            </a:ln>
            <a:effectLst/>
          </c:spPr>
          <c:invertIfNegative val="0"/>
          <c:val>
            <c:numRef>
              <c:f>'13. aktivity samosprávy mesta'!$T$14:$T$19</c:f>
              <c:numCache>
                <c:formatCode>General</c:formatCode>
                <c:ptCount val="6"/>
                <c:pt idx="0">
                  <c:v>8</c:v>
                </c:pt>
                <c:pt idx="1">
                  <c:v>29</c:v>
                </c:pt>
                <c:pt idx="2">
                  <c:v>59</c:v>
                </c:pt>
                <c:pt idx="3">
                  <c:v>77</c:v>
                </c:pt>
                <c:pt idx="4">
                  <c:v>52</c:v>
                </c:pt>
                <c:pt idx="5">
                  <c:v>58</c:v>
                </c:pt>
              </c:numCache>
            </c:numRef>
          </c:val>
          <c:extLst>
            <c:ext xmlns:c16="http://schemas.microsoft.com/office/drawing/2014/chart" uri="{C3380CC4-5D6E-409C-BE32-E72D297353CC}">
              <c16:uniqueId val="{00000007-8A9E-4012-A726-DBAD7EBD6CDB}"/>
            </c:ext>
          </c:extLst>
        </c:ser>
        <c:ser>
          <c:idx val="8"/>
          <c:order val="8"/>
          <c:tx>
            <c:v>Služby mestskej polície</c:v>
          </c:tx>
          <c:spPr>
            <a:solidFill>
              <a:schemeClr val="accent3">
                <a:lumMod val="60000"/>
              </a:schemeClr>
            </a:solidFill>
            <a:ln>
              <a:noFill/>
            </a:ln>
            <a:effectLst/>
          </c:spPr>
          <c:invertIfNegative val="0"/>
          <c:val>
            <c:numRef>
              <c:f>'13. aktivity samosprávy mesta'!$V$14:$V$19</c:f>
              <c:numCache>
                <c:formatCode>General</c:formatCode>
                <c:ptCount val="6"/>
                <c:pt idx="0">
                  <c:v>12</c:v>
                </c:pt>
                <c:pt idx="1">
                  <c:v>42</c:v>
                </c:pt>
                <c:pt idx="2">
                  <c:v>81</c:v>
                </c:pt>
                <c:pt idx="3">
                  <c:v>81</c:v>
                </c:pt>
                <c:pt idx="4">
                  <c:v>42</c:v>
                </c:pt>
                <c:pt idx="5">
                  <c:v>25</c:v>
                </c:pt>
              </c:numCache>
            </c:numRef>
          </c:val>
          <c:extLst>
            <c:ext xmlns:c16="http://schemas.microsoft.com/office/drawing/2014/chart" uri="{C3380CC4-5D6E-409C-BE32-E72D297353CC}">
              <c16:uniqueId val="{00000008-8A9E-4012-A726-DBAD7EBD6CDB}"/>
            </c:ext>
          </c:extLst>
        </c:ser>
        <c:ser>
          <c:idx val="9"/>
          <c:order val="9"/>
          <c:tx>
            <c:v>Služby mestského kultúrneho strediska</c:v>
          </c:tx>
          <c:spPr>
            <a:solidFill>
              <a:schemeClr val="accent4">
                <a:lumMod val="60000"/>
              </a:schemeClr>
            </a:solidFill>
            <a:ln>
              <a:noFill/>
            </a:ln>
            <a:effectLst/>
          </c:spPr>
          <c:invertIfNegative val="0"/>
          <c:val>
            <c:numRef>
              <c:f>'13. aktivity samosprávy mesta'!$X$14:$X$19</c:f>
              <c:numCache>
                <c:formatCode>General</c:formatCode>
                <c:ptCount val="6"/>
                <c:pt idx="0">
                  <c:v>11</c:v>
                </c:pt>
                <c:pt idx="1">
                  <c:v>43</c:v>
                </c:pt>
                <c:pt idx="2">
                  <c:v>88</c:v>
                </c:pt>
                <c:pt idx="3">
                  <c:v>91</c:v>
                </c:pt>
                <c:pt idx="4">
                  <c:v>30</c:v>
                </c:pt>
                <c:pt idx="5">
                  <c:v>20</c:v>
                </c:pt>
              </c:numCache>
            </c:numRef>
          </c:val>
          <c:extLst>
            <c:ext xmlns:c16="http://schemas.microsoft.com/office/drawing/2014/chart" uri="{C3380CC4-5D6E-409C-BE32-E72D297353CC}">
              <c16:uniqueId val="{00000009-8A9E-4012-A726-DBAD7EBD6CDB}"/>
            </c:ext>
          </c:extLst>
        </c:ser>
        <c:ser>
          <c:idx val="10"/>
          <c:order val="10"/>
          <c:tx>
            <c:v>Služby mestskej knižnice</c:v>
          </c:tx>
          <c:spPr>
            <a:solidFill>
              <a:schemeClr val="accent5">
                <a:lumMod val="60000"/>
              </a:schemeClr>
            </a:solidFill>
            <a:ln>
              <a:noFill/>
            </a:ln>
            <a:effectLst/>
          </c:spPr>
          <c:invertIfNegative val="0"/>
          <c:val>
            <c:numRef>
              <c:f>'13. aktivity samosprávy mesta'!$Z$14:$Z$19</c:f>
              <c:numCache>
                <c:formatCode>General</c:formatCode>
                <c:ptCount val="6"/>
                <c:pt idx="0">
                  <c:v>14</c:v>
                </c:pt>
                <c:pt idx="1">
                  <c:v>78</c:v>
                </c:pt>
                <c:pt idx="2">
                  <c:v>98</c:v>
                </c:pt>
                <c:pt idx="3">
                  <c:v>61</c:v>
                </c:pt>
                <c:pt idx="4">
                  <c:v>18</c:v>
                </c:pt>
                <c:pt idx="5">
                  <c:v>14</c:v>
                </c:pt>
              </c:numCache>
            </c:numRef>
          </c:val>
          <c:extLst>
            <c:ext xmlns:c16="http://schemas.microsoft.com/office/drawing/2014/chart" uri="{C3380CC4-5D6E-409C-BE32-E72D297353CC}">
              <c16:uniqueId val="{0000000A-8A9E-4012-A726-DBAD7EBD6CDB}"/>
            </c:ext>
          </c:extLst>
        </c:ser>
        <c:ser>
          <c:idx val="11"/>
          <c:order val="11"/>
          <c:tx>
            <c:v>Vzdelávanie-infraštruktúra,kapacita, kvalita zariadení</c:v>
          </c:tx>
          <c:spPr>
            <a:solidFill>
              <a:schemeClr val="accent6">
                <a:lumMod val="60000"/>
              </a:schemeClr>
            </a:solidFill>
            <a:ln>
              <a:noFill/>
            </a:ln>
            <a:effectLst/>
          </c:spPr>
          <c:invertIfNegative val="0"/>
          <c:val>
            <c:numRef>
              <c:f>'13. aktivity samosprávy mesta'!$AB$14:$AB$19</c:f>
              <c:numCache>
                <c:formatCode>General</c:formatCode>
                <c:ptCount val="6"/>
                <c:pt idx="0">
                  <c:v>17</c:v>
                </c:pt>
                <c:pt idx="1">
                  <c:v>64</c:v>
                </c:pt>
                <c:pt idx="2">
                  <c:v>99</c:v>
                </c:pt>
                <c:pt idx="3">
                  <c:v>62</c:v>
                </c:pt>
                <c:pt idx="4">
                  <c:v>22</c:v>
                </c:pt>
                <c:pt idx="5">
                  <c:v>19</c:v>
                </c:pt>
              </c:numCache>
            </c:numRef>
          </c:val>
          <c:extLst>
            <c:ext xmlns:c16="http://schemas.microsoft.com/office/drawing/2014/chart" uri="{C3380CC4-5D6E-409C-BE32-E72D297353CC}">
              <c16:uniqueId val="{0000000B-8A9E-4012-A726-DBAD7EBD6CDB}"/>
            </c:ext>
          </c:extLst>
        </c:ser>
        <c:ser>
          <c:idx val="12"/>
          <c:order val="12"/>
          <c:tx>
            <c:v>Ochrana prírody a životného prostredia</c:v>
          </c:tx>
          <c:spPr>
            <a:solidFill>
              <a:schemeClr val="accent1">
                <a:lumMod val="80000"/>
                <a:lumOff val="20000"/>
              </a:schemeClr>
            </a:solidFill>
            <a:ln>
              <a:noFill/>
            </a:ln>
            <a:effectLst/>
          </c:spPr>
          <c:invertIfNegative val="0"/>
          <c:val>
            <c:numRef>
              <c:f>'13. aktivity samosprávy mesta'!$AD$14:$AD$19</c:f>
              <c:numCache>
                <c:formatCode>General</c:formatCode>
                <c:ptCount val="6"/>
                <c:pt idx="0">
                  <c:v>12</c:v>
                </c:pt>
                <c:pt idx="1">
                  <c:v>30</c:v>
                </c:pt>
                <c:pt idx="2">
                  <c:v>81</c:v>
                </c:pt>
                <c:pt idx="3">
                  <c:v>90</c:v>
                </c:pt>
                <c:pt idx="4">
                  <c:v>37</c:v>
                </c:pt>
                <c:pt idx="5">
                  <c:v>33</c:v>
                </c:pt>
              </c:numCache>
            </c:numRef>
          </c:val>
          <c:extLst>
            <c:ext xmlns:c16="http://schemas.microsoft.com/office/drawing/2014/chart" uri="{C3380CC4-5D6E-409C-BE32-E72D297353CC}">
              <c16:uniqueId val="{0000000C-8A9E-4012-A726-DBAD7EBD6CDB}"/>
            </c:ext>
          </c:extLst>
        </c:ser>
        <c:dLbls>
          <c:showLegendKey val="0"/>
          <c:showVal val="0"/>
          <c:showCatName val="0"/>
          <c:showSerName val="0"/>
          <c:showPercent val="0"/>
          <c:showBubbleSize val="0"/>
        </c:dLbls>
        <c:gapWidth val="219"/>
        <c:overlap val="-27"/>
        <c:axId val="495096616"/>
        <c:axId val="495104176"/>
      </c:barChart>
      <c:catAx>
        <c:axId val="495096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495104176"/>
        <c:crosses val="autoZero"/>
        <c:auto val="1"/>
        <c:lblAlgn val="ctr"/>
        <c:lblOffset val="100"/>
        <c:noMultiLvlLbl val="0"/>
      </c:catAx>
      <c:valAx>
        <c:axId val="4951041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495096616"/>
        <c:crosses val="autoZero"/>
        <c:crossBetween val="between"/>
      </c:valAx>
      <c:spPr>
        <a:noFill/>
        <a:ln>
          <a:noFill/>
        </a:ln>
        <a:effectLst/>
      </c:spPr>
    </c:plotArea>
    <c:legend>
      <c:legendPos val="r"/>
      <c:layout>
        <c:manualLayout>
          <c:xMode val="edge"/>
          <c:yMode val="edge"/>
          <c:x val="5.273906733880486E-2"/>
          <c:y val="0.66553013924106941"/>
          <c:w val="0.93140857392825893"/>
          <c:h val="0.3123229681035633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927DC-B1B2-42BA-AF60-8C70ADFB0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10</Pages>
  <Words>2904</Words>
  <Characters>16557</Characters>
  <Application>Microsoft Office Word</Application>
  <DocSecurity>0</DocSecurity>
  <Lines>137</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Karas</dc:creator>
  <cp:keywords/>
  <dc:description/>
  <cp:lastModifiedBy>vargova</cp:lastModifiedBy>
  <cp:revision>11</cp:revision>
  <dcterms:created xsi:type="dcterms:W3CDTF">2025-05-19T13:10:00Z</dcterms:created>
  <dcterms:modified xsi:type="dcterms:W3CDTF">2025-05-28T13:53:00Z</dcterms:modified>
</cp:coreProperties>
</file>