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B1F6" w14:textId="77777777" w:rsidR="00691146" w:rsidRDefault="00691146" w:rsidP="00EA7020">
      <w:pPr>
        <w:pStyle w:val="Nzov"/>
        <w:contextualSpacing/>
      </w:pPr>
      <w:r>
        <w:t xml:space="preserve">M E S T O   Š A Ľ A   -   Mestský úrad </w:t>
      </w:r>
    </w:p>
    <w:p w14:paraId="7C4900C2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17AEFCE1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2F27F485" w14:textId="77777777" w:rsidR="00691146" w:rsidRDefault="00691146" w:rsidP="00EA7020">
      <w:pPr>
        <w:pStyle w:val="Nzov"/>
        <w:contextualSpacing/>
        <w:rPr>
          <w:sz w:val="24"/>
          <w:szCs w:val="24"/>
        </w:rPr>
      </w:pPr>
    </w:p>
    <w:p w14:paraId="2ADC4F4F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60DB5DFE" w14:textId="77777777" w:rsidR="00691146" w:rsidRDefault="00691146" w:rsidP="00EA7020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5AB1C060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702DFA50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2EE8CE4B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343ED735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69D2DC6D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3D6B58F5" w14:textId="77777777" w:rsidR="009D0A0C" w:rsidRDefault="009D0A0C" w:rsidP="00EA7020">
      <w:pPr>
        <w:pStyle w:val="Nzov"/>
        <w:contextualSpacing/>
        <w:jc w:val="left"/>
        <w:rPr>
          <w:sz w:val="24"/>
          <w:szCs w:val="24"/>
        </w:rPr>
      </w:pPr>
    </w:p>
    <w:p w14:paraId="595F2913" w14:textId="04139A22" w:rsidR="00691146" w:rsidRPr="00D11B10" w:rsidRDefault="00691146" w:rsidP="00EA7020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9D0A0C">
        <w:rPr>
          <w:sz w:val="24"/>
          <w:szCs w:val="24"/>
        </w:rPr>
        <w:t xml:space="preserve"> D </w:t>
      </w:r>
      <w:r w:rsidR="001C305B">
        <w:rPr>
          <w:sz w:val="24"/>
          <w:szCs w:val="24"/>
        </w:rPr>
        <w:t>2</w:t>
      </w:r>
      <w:r w:rsidR="009D0A0C">
        <w:rPr>
          <w:sz w:val="24"/>
          <w:szCs w:val="24"/>
        </w:rPr>
        <w:t>/7/2023</w:t>
      </w:r>
    </w:p>
    <w:p w14:paraId="32B791D3" w14:textId="18F92EF3" w:rsidR="00990AEF" w:rsidRPr="00E85FF5" w:rsidRDefault="00325840" w:rsidP="005F7E48">
      <w:pPr>
        <w:jc w:val="both"/>
        <w:rPr>
          <w:sz w:val="28"/>
          <w:szCs w:val="28"/>
          <w:u w:val="single"/>
        </w:rPr>
      </w:pPr>
      <w:r w:rsidRPr="00E85FF5">
        <w:rPr>
          <w:b/>
          <w:sz w:val="28"/>
          <w:szCs w:val="28"/>
          <w:u w:val="single"/>
        </w:rPr>
        <w:t xml:space="preserve">Návrh </w:t>
      </w:r>
      <w:r w:rsidR="00EB40DE" w:rsidRPr="00E85FF5">
        <w:rPr>
          <w:b/>
          <w:sz w:val="28"/>
          <w:szCs w:val="28"/>
          <w:u w:val="single"/>
        </w:rPr>
        <w:t>na majetkovoprávne usporiadanie nehnuteľností nachádzajúcich sa pod plánovanou stavb</w:t>
      </w:r>
      <w:r w:rsidR="009D0A0C">
        <w:rPr>
          <w:b/>
          <w:sz w:val="28"/>
          <w:szCs w:val="28"/>
          <w:u w:val="single"/>
        </w:rPr>
        <w:t>o</w:t>
      </w:r>
      <w:r w:rsidR="00EB40DE" w:rsidRPr="00E85FF5">
        <w:rPr>
          <w:b/>
          <w:sz w:val="28"/>
          <w:szCs w:val="28"/>
          <w:u w:val="single"/>
        </w:rPr>
        <w:t>u „</w:t>
      </w:r>
      <w:r w:rsidR="00B979C3" w:rsidRPr="00E85FF5">
        <w:rPr>
          <w:b/>
          <w:sz w:val="28"/>
          <w:szCs w:val="28"/>
          <w:u w:val="single"/>
        </w:rPr>
        <w:t>Cyklotrasa Šaľa – Diakovce</w:t>
      </w:r>
      <w:r w:rsidR="00EB40DE" w:rsidRPr="00E85FF5">
        <w:rPr>
          <w:b/>
          <w:sz w:val="28"/>
          <w:szCs w:val="28"/>
          <w:u w:val="single"/>
        </w:rPr>
        <w:t>“</w:t>
      </w:r>
      <w:r w:rsidR="005F7E48" w:rsidRPr="00E85FF5">
        <w:rPr>
          <w:b/>
          <w:sz w:val="28"/>
          <w:szCs w:val="28"/>
          <w:u w:val="single"/>
        </w:rPr>
        <w:t xml:space="preserve"> </w:t>
      </w:r>
    </w:p>
    <w:p w14:paraId="47620FE9" w14:textId="77777777" w:rsidR="00E235CF" w:rsidRDefault="00E235CF" w:rsidP="00EA7020">
      <w:pPr>
        <w:contextualSpacing/>
        <w:outlineLvl w:val="0"/>
        <w:rPr>
          <w:u w:val="single"/>
        </w:rPr>
      </w:pPr>
    </w:p>
    <w:p w14:paraId="2D374E4D" w14:textId="77777777" w:rsidR="009D0A0C" w:rsidRDefault="009D0A0C" w:rsidP="00EA7020">
      <w:pPr>
        <w:contextualSpacing/>
        <w:outlineLvl w:val="0"/>
        <w:rPr>
          <w:u w:val="single"/>
        </w:rPr>
      </w:pPr>
    </w:p>
    <w:p w14:paraId="15E0A327" w14:textId="77777777" w:rsidR="009D0A0C" w:rsidRDefault="009D0A0C" w:rsidP="00EA7020">
      <w:pPr>
        <w:contextualSpacing/>
        <w:outlineLvl w:val="0"/>
        <w:rPr>
          <w:u w:val="single"/>
        </w:rPr>
      </w:pPr>
    </w:p>
    <w:p w14:paraId="533B311F" w14:textId="77777777" w:rsidR="009D0A0C" w:rsidRDefault="009D0A0C" w:rsidP="00EA7020">
      <w:pPr>
        <w:contextualSpacing/>
        <w:outlineLvl w:val="0"/>
        <w:rPr>
          <w:u w:val="single"/>
        </w:rPr>
      </w:pPr>
    </w:p>
    <w:p w14:paraId="28140EC7" w14:textId="77777777" w:rsidR="009D0A0C" w:rsidRDefault="009D0A0C" w:rsidP="00EA7020">
      <w:pPr>
        <w:contextualSpacing/>
        <w:outlineLvl w:val="0"/>
        <w:rPr>
          <w:u w:val="single"/>
        </w:rPr>
      </w:pPr>
    </w:p>
    <w:p w14:paraId="060D1117" w14:textId="77777777" w:rsidR="009D0A0C" w:rsidRDefault="009D0A0C" w:rsidP="00EA7020">
      <w:pPr>
        <w:contextualSpacing/>
        <w:outlineLvl w:val="0"/>
        <w:rPr>
          <w:u w:val="single"/>
        </w:rPr>
      </w:pPr>
    </w:p>
    <w:p w14:paraId="375CE24B" w14:textId="77777777" w:rsidR="00691146" w:rsidRPr="00D11B10" w:rsidRDefault="00691146" w:rsidP="00EA7020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01622CAB" w14:textId="77777777" w:rsidR="00691146" w:rsidRDefault="00691146" w:rsidP="00EA7020">
      <w:pPr>
        <w:contextualSpacing/>
        <w:outlineLvl w:val="0"/>
      </w:pPr>
    </w:p>
    <w:p w14:paraId="0D59ED9A" w14:textId="77777777" w:rsidR="00691146" w:rsidRDefault="00691146" w:rsidP="00EA7020">
      <w:pPr>
        <w:contextualSpacing/>
        <w:outlineLvl w:val="0"/>
      </w:pPr>
      <w:r>
        <w:t>Mestské zastupiteľstvo v Šali</w:t>
      </w:r>
    </w:p>
    <w:p w14:paraId="4DFCF091" w14:textId="773A2938" w:rsidR="00325840" w:rsidRPr="009D0A0C" w:rsidRDefault="00325840" w:rsidP="009D0A0C">
      <w:pPr>
        <w:pStyle w:val="Odsekzoznamu"/>
        <w:numPr>
          <w:ilvl w:val="0"/>
          <w:numId w:val="20"/>
        </w:numPr>
        <w:tabs>
          <w:tab w:val="left" w:pos="360"/>
        </w:tabs>
        <w:rPr>
          <w:b/>
        </w:rPr>
      </w:pPr>
      <w:r w:rsidRPr="009D0A0C">
        <w:rPr>
          <w:b/>
        </w:rPr>
        <w:t>prerokovalo</w:t>
      </w:r>
    </w:p>
    <w:p w14:paraId="7BA5D508" w14:textId="7BDD7AAB" w:rsidR="00EB40DE" w:rsidRDefault="00325840" w:rsidP="009D0A0C">
      <w:pPr>
        <w:tabs>
          <w:tab w:val="left" w:pos="360"/>
        </w:tabs>
        <w:ind w:left="360"/>
        <w:jc w:val="both"/>
      </w:pPr>
      <w:r w:rsidRPr="00610789">
        <w:t xml:space="preserve">návrh </w:t>
      </w:r>
      <w:r w:rsidR="006119F2">
        <w:t xml:space="preserve">na majetkovoprávne usporiadanie nehnuteľností nachádzajúcich sa pod plánovanou stavbou „Cyklotrasa </w:t>
      </w:r>
      <w:r w:rsidR="00CC6C29">
        <w:t xml:space="preserve">Šaľa </w:t>
      </w:r>
      <w:r w:rsidR="009D0A0C">
        <w:t>–</w:t>
      </w:r>
      <w:r w:rsidR="00CC6C29">
        <w:t xml:space="preserve"> Diakovce</w:t>
      </w:r>
      <w:r w:rsidR="006119F2">
        <w:t>“</w:t>
      </w:r>
      <w:r w:rsidR="009D0A0C">
        <w:t>,</w:t>
      </w:r>
      <w:r w:rsidRPr="00610789">
        <w:t xml:space="preserve"> </w:t>
      </w:r>
    </w:p>
    <w:p w14:paraId="23EAA113" w14:textId="602A7A5C" w:rsidR="00691146" w:rsidRPr="009D0A0C" w:rsidRDefault="00691146" w:rsidP="009D0A0C">
      <w:pPr>
        <w:pStyle w:val="Odsekzoznamu"/>
        <w:numPr>
          <w:ilvl w:val="0"/>
          <w:numId w:val="20"/>
        </w:numPr>
        <w:tabs>
          <w:tab w:val="left" w:pos="360"/>
        </w:tabs>
        <w:jc w:val="both"/>
        <w:rPr>
          <w:b/>
        </w:rPr>
      </w:pPr>
      <w:r w:rsidRPr="009D0A0C">
        <w:rPr>
          <w:b/>
        </w:rPr>
        <w:t>schvaľuje</w:t>
      </w:r>
    </w:p>
    <w:p w14:paraId="06A4F910" w14:textId="29BBD5B6" w:rsidR="00C975E1" w:rsidRPr="00190957" w:rsidRDefault="002C062A" w:rsidP="009D0A0C">
      <w:pPr>
        <w:tabs>
          <w:tab w:val="left" w:pos="284"/>
        </w:tabs>
        <w:ind w:left="360"/>
        <w:jc w:val="both"/>
      </w:pPr>
      <w:r>
        <w:t>u</w:t>
      </w:r>
      <w:r w:rsidR="00F61CF5">
        <w:t xml:space="preserve">zatvorenie </w:t>
      </w:r>
      <w:r w:rsidR="00D56A1B">
        <w:t xml:space="preserve">zmluvy </w:t>
      </w:r>
      <w:r w:rsidR="00C24FAF">
        <w:t>o</w:t>
      </w:r>
      <w:r w:rsidR="009D0A0C">
        <w:t xml:space="preserve"> </w:t>
      </w:r>
      <w:r w:rsidR="00C24FAF">
        <w:t xml:space="preserve">budúcej zmluve o </w:t>
      </w:r>
      <w:r w:rsidR="00D56A1B">
        <w:t xml:space="preserve"> zriadení vecného bremena </w:t>
      </w:r>
      <w:r w:rsidR="00F61CF5">
        <w:t>k</w:t>
      </w:r>
      <w:r w:rsidR="009D0A0C">
        <w:t xml:space="preserve"> </w:t>
      </w:r>
      <w:r w:rsidR="00C975E1">
        <w:t xml:space="preserve">nehnuteľnosti </w:t>
      </w:r>
      <w:r w:rsidR="00E63E63">
        <w:t xml:space="preserve">– pozemku, parcela registra </w:t>
      </w:r>
      <w:r w:rsidR="00D56A1B">
        <w:t xml:space="preserve">E </w:t>
      </w:r>
      <w:r w:rsidR="00E63E63">
        <w:t xml:space="preserve">KN číslo </w:t>
      </w:r>
      <w:r w:rsidR="00D56A1B">
        <w:t>1845/200</w:t>
      </w:r>
      <w:r w:rsidR="00E63E63">
        <w:t xml:space="preserve">, </w:t>
      </w:r>
      <w:r w:rsidR="00D56A1B">
        <w:t>ostatná plocha o</w:t>
      </w:r>
      <w:r w:rsidR="009D0A0C">
        <w:t xml:space="preserve"> </w:t>
      </w:r>
      <w:r w:rsidR="00D56A1B">
        <w:t>výmere 2798</w:t>
      </w:r>
      <w:r w:rsidR="00F65ABE">
        <w:t xml:space="preserve"> m</w:t>
      </w:r>
      <w:r w:rsidR="00F65ABE" w:rsidRPr="00D56A1B">
        <w:rPr>
          <w:vertAlign w:val="superscript"/>
        </w:rPr>
        <w:t>2</w:t>
      </w:r>
      <w:r w:rsidR="00F65ABE">
        <w:t xml:space="preserve">, </w:t>
      </w:r>
      <w:r w:rsidR="00C975E1">
        <w:t xml:space="preserve">vedenej katastrálnym odborom Okresného úradu v Šali pre katastrálne územie a obec Šaľa na </w:t>
      </w:r>
      <w:r w:rsidR="009D0A0C">
        <w:t>liste vlastníctva</w:t>
      </w:r>
      <w:r w:rsidR="00C975E1">
        <w:t xml:space="preserve"> č. </w:t>
      </w:r>
      <w:r w:rsidR="00CA09F7">
        <w:t>9178</w:t>
      </w:r>
      <w:r w:rsidR="00F65ABE">
        <w:t>,</w:t>
      </w:r>
      <w:r w:rsidR="00C975E1" w:rsidRPr="00C975E1">
        <w:t xml:space="preserve"> </w:t>
      </w:r>
      <w:r w:rsidR="00D56A1B">
        <w:t>v</w:t>
      </w:r>
      <w:r w:rsidR="009D0A0C">
        <w:t xml:space="preserve"> </w:t>
      </w:r>
      <w:r w:rsidR="00D56A1B">
        <w:t xml:space="preserve">rozsahu </w:t>
      </w:r>
      <w:r w:rsidR="00C24FAF" w:rsidRPr="0010435B">
        <w:t xml:space="preserve">vyznačenom v geometrickom pláne č. 07-01/2023, vyhotovený spoločnosťou </w:t>
      </w:r>
      <w:proofErr w:type="spellStart"/>
      <w:r w:rsidR="00C24FAF" w:rsidRPr="0010435B">
        <w:t>Geo</w:t>
      </w:r>
      <w:proofErr w:type="spellEnd"/>
      <w:r w:rsidR="00C24FAF" w:rsidRPr="0010435B">
        <w:t xml:space="preserve"> </w:t>
      </w:r>
      <w:proofErr w:type="spellStart"/>
      <w:r w:rsidR="00C24FAF" w:rsidRPr="0010435B">
        <w:t>Advice</w:t>
      </w:r>
      <w:proofErr w:type="spellEnd"/>
      <w:r w:rsidR="00C24FAF" w:rsidRPr="0010435B">
        <w:t>, s.r.o., Jazerná 585/30, 927 01 Šaľa, IČO: 50 448 129, úradne overený pod č. G1-36/2023 dňa 13.</w:t>
      </w:r>
      <w:r w:rsidR="009D0A0C">
        <w:t xml:space="preserve"> </w:t>
      </w:r>
      <w:r w:rsidR="00C24FAF" w:rsidRPr="0010435B">
        <w:t>02.</w:t>
      </w:r>
      <w:r w:rsidR="009D0A0C">
        <w:t xml:space="preserve"> </w:t>
      </w:r>
      <w:r w:rsidR="00C24FAF" w:rsidRPr="0010435B">
        <w:t>2023, a to ako diel 1 parcely registra E KN č. 1845/200 o výmere 853 m</w:t>
      </w:r>
      <w:r w:rsidR="00C24FAF" w:rsidRPr="0010435B">
        <w:rPr>
          <w:vertAlign w:val="superscript"/>
        </w:rPr>
        <w:t>2</w:t>
      </w:r>
      <w:r w:rsidR="00063307">
        <w:t>,</w:t>
      </w:r>
      <w:r w:rsidR="00F61CF5" w:rsidRPr="00190957">
        <w:t xml:space="preserve"> </w:t>
      </w:r>
      <w:r w:rsidR="00D56A1B">
        <w:t>za jednorazovú odplatu</w:t>
      </w:r>
      <w:r w:rsidR="00C24FAF">
        <w:t>, ktorá bude určená podľa znal</w:t>
      </w:r>
      <w:r w:rsidR="00D56A1B">
        <w:t>eckého</w:t>
      </w:r>
      <w:r w:rsidR="00C24FAF">
        <w:t xml:space="preserve"> posudku</w:t>
      </w:r>
      <w:r w:rsidR="00063307">
        <w:t>,</w:t>
      </w:r>
      <w:r w:rsidR="00F61CF5" w:rsidRPr="00190957">
        <w:t xml:space="preserve"> </w:t>
      </w:r>
      <w:r w:rsidR="00C24FAF">
        <w:t>s</w:t>
      </w:r>
      <w:r w:rsidR="009D0A0C">
        <w:t xml:space="preserve"> </w:t>
      </w:r>
      <w:r w:rsidR="00C24FAF">
        <w:t>budúcim povinným z</w:t>
      </w:r>
      <w:r w:rsidR="009D0A0C">
        <w:t xml:space="preserve"> </w:t>
      </w:r>
      <w:r w:rsidR="00C24FAF">
        <w:t>vecného bremena</w:t>
      </w:r>
      <w:r w:rsidR="009D0A0C">
        <w:t xml:space="preserve"> </w:t>
      </w:r>
      <w:r w:rsidR="00F61CF5" w:rsidRPr="00190957">
        <w:t>Nitriansky samosprávny kraj</w:t>
      </w:r>
      <w:r w:rsidR="00190957">
        <w:t>,</w:t>
      </w:r>
      <w:r w:rsidR="00190957" w:rsidRPr="00190957">
        <w:t xml:space="preserve"> </w:t>
      </w:r>
      <w:r w:rsidR="00190957">
        <w:t>IČO:</w:t>
      </w:r>
      <w:r w:rsidR="00CC6C29" w:rsidRPr="00D56A1B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CC6C29" w:rsidRPr="00CC6C29">
        <w:t>37861298,</w:t>
      </w:r>
      <w:r w:rsidR="00CC6C29" w:rsidRPr="00D56A1B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190957" w:rsidRPr="00190957">
        <w:t xml:space="preserve">sídlo </w:t>
      </w:r>
      <w:r w:rsidR="00DC6EA9">
        <w:t>Rázusova 2915/2A</w:t>
      </w:r>
      <w:r w:rsidR="00190957">
        <w:t>,</w:t>
      </w:r>
      <w:r>
        <w:t xml:space="preserve"> </w:t>
      </w:r>
      <w:r w:rsidR="00190957" w:rsidRPr="00190957">
        <w:t>949 01 Nitra</w:t>
      </w:r>
      <w:r w:rsidR="00CC6C29">
        <w:t>.</w:t>
      </w:r>
    </w:p>
    <w:p w14:paraId="72FBADAB" w14:textId="034C8A8E" w:rsidR="00D12F81" w:rsidRDefault="00D12F81" w:rsidP="00D56A1B">
      <w:pPr>
        <w:tabs>
          <w:tab w:val="left" w:pos="284"/>
        </w:tabs>
        <w:ind w:firstLine="284"/>
        <w:contextualSpacing/>
      </w:pPr>
    </w:p>
    <w:p w14:paraId="2A6C2634" w14:textId="120270B6" w:rsidR="002C65AD" w:rsidRDefault="002C65AD" w:rsidP="00D56A1B">
      <w:pPr>
        <w:tabs>
          <w:tab w:val="left" w:pos="284"/>
        </w:tabs>
        <w:ind w:firstLine="284"/>
        <w:contextualSpacing/>
      </w:pPr>
    </w:p>
    <w:p w14:paraId="14F9E445" w14:textId="51B6DCE5" w:rsidR="002C65AD" w:rsidRDefault="002C65AD" w:rsidP="00D56A1B">
      <w:pPr>
        <w:tabs>
          <w:tab w:val="left" w:pos="284"/>
        </w:tabs>
        <w:ind w:firstLine="284"/>
        <w:contextualSpacing/>
      </w:pPr>
    </w:p>
    <w:p w14:paraId="6F450F03" w14:textId="475DCD6A" w:rsidR="002C65AD" w:rsidRDefault="002C65AD" w:rsidP="00D56A1B">
      <w:pPr>
        <w:tabs>
          <w:tab w:val="left" w:pos="284"/>
        </w:tabs>
        <w:ind w:firstLine="284"/>
        <w:contextualSpacing/>
      </w:pPr>
    </w:p>
    <w:p w14:paraId="749E47ED" w14:textId="77777777" w:rsidR="002C65AD" w:rsidRPr="00190957" w:rsidRDefault="002C65AD" w:rsidP="00D56A1B">
      <w:pPr>
        <w:tabs>
          <w:tab w:val="left" w:pos="284"/>
        </w:tabs>
        <w:ind w:firstLine="284"/>
        <w:contextualSpacing/>
      </w:pPr>
    </w:p>
    <w:p w14:paraId="632CA75C" w14:textId="2097AB75" w:rsidR="00B314F4" w:rsidRDefault="00B314F4" w:rsidP="00EA7020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C975E1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Predkladá:</w:t>
      </w:r>
    </w:p>
    <w:p w14:paraId="45C61C30" w14:textId="6F431281" w:rsidR="00C975E1" w:rsidRDefault="008E7091" w:rsidP="00C975E1">
      <w:pPr>
        <w:contextualSpacing/>
        <w:jc w:val="both"/>
        <w:rPr>
          <w:lang w:eastAsia="cs-CZ"/>
        </w:rPr>
      </w:pPr>
      <w:r>
        <w:rPr>
          <w:lang w:eastAsia="cs-CZ"/>
        </w:rPr>
        <w:t>JUDr. Margita Pekárová</w:t>
      </w:r>
      <w:r w:rsidR="009F3A5F">
        <w:rPr>
          <w:lang w:eastAsia="cs-CZ"/>
        </w:rPr>
        <w:t xml:space="preserve"> v.</w:t>
      </w:r>
      <w:r w:rsidR="009D0A0C">
        <w:rPr>
          <w:lang w:eastAsia="cs-CZ"/>
        </w:rPr>
        <w:t xml:space="preserve"> </w:t>
      </w:r>
      <w:r w:rsidR="009F3A5F">
        <w:rPr>
          <w:lang w:eastAsia="cs-CZ"/>
        </w:rPr>
        <w:t>r.</w:t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241DEB">
        <w:rPr>
          <w:lang w:eastAsia="cs-CZ"/>
        </w:rPr>
        <w:tab/>
      </w:r>
      <w:r w:rsidR="00C975E1">
        <w:rPr>
          <w:lang w:eastAsia="cs-CZ"/>
        </w:rPr>
        <w:t>Mgr. Miloš Kopiary</w:t>
      </w:r>
      <w:r w:rsidR="009F3A5F">
        <w:rPr>
          <w:lang w:eastAsia="cs-CZ"/>
        </w:rPr>
        <w:t xml:space="preserve"> v.</w:t>
      </w:r>
      <w:r w:rsidR="009D0A0C">
        <w:rPr>
          <w:lang w:eastAsia="cs-CZ"/>
        </w:rPr>
        <w:t xml:space="preserve"> </w:t>
      </w:r>
      <w:r w:rsidR="009F3A5F">
        <w:rPr>
          <w:lang w:eastAsia="cs-CZ"/>
        </w:rPr>
        <w:t>r.</w:t>
      </w:r>
    </w:p>
    <w:p w14:paraId="5797E344" w14:textId="01257B33" w:rsidR="00241DEB" w:rsidRDefault="006119F2" w:rsidP="006119F2">
      <w:pPr>
        <w:contextualSpacing/>
        <w:jc w:val="both"/>
        <w:rPr>
          <w:lang w:eastAsia="cs-CZ"/>
        </w:rPr>
      </w:pPr>
      <w:r>
        <w:rPr>
          <w:lang w:eastAsia="cs-CZ"/>
        </w:rPr>
        <w:t>vedúca OSMaZM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referent OSMaZM</w:t>
      </w:r>
      <w:r w:rsidR="00241DEB">
        <w:rPr>
          <w:lang w:eastAsia="cs-CZ"/>
        </w:rPr>
        <w:t xml:space="preserve"> </w:t>
      </w:r>
    </w:p>
    <w:p w14:paraId="50A26B71" w14:textId="77777777" w:rsidR="00C24FAF" w:rsidRDefault="00C24FAF" w:rsidP="00EA7020">
      <w:pPr>
        <w:contextualSpacing/>
        <w:jc w:val="both"/>
        <w:rPr>
          <w:lang w:eastAsia="cs-CZ"/>
        </w:rPr>
      </w:pPr>
    </w:p>
    <w:p w14:paraId="6E6C450A" w14:textId="77777777" w:rsidR="00C24FAF" w:rsidRDefault="00C24FAF" w:rsidP="00EA7020">
      <w:pPr>
        <w:contextualSpacing/>
        <w:jc w:val="both"/>
        <w:rPr>
          <w:lang w:eastAsia="cs-CZ"/>
        </w:rPr>
      </w:pPr>
    </w:p>
    <w:p w14:paraId="32F0ADFC" w14:textId="77777777" w:rsidR="00C24FAF" w:rsidRDefault="00C24FAF" w:rsidP="00EA7020">
      <w:pPr>
        <w:contextualSpacing/>
        <w:jc w:val="both"/>
        <w:rPr>
          <w:lang w:eastAsia="cs-CZ"/>
        </w:rPr>
      </w:pPr>
    </w:p>
    <w:p w14:paraId="67958AAF" w14:textId="04D0AEF4" w:rsidR="00013BA9" w:rsidRDefault="00B314F4" w:rsidP="00EA7020">
      <w:pPr>
        <w:contextualSpacing/>
        <w:jc w:val="both"/>
        <w:rPr>
          <w:b/>
          <w:lang w:eastAsia="cs-CZ"/>
        </w:rPr>
      </w:pPr>
      <w:r w:rsidRPr="002C65AD">
        <w:rPr>
          <w:lang w:eastAsia="cs-CZ"/>
        </w:rPr>
        <w:t xml:space="preserve">Predložené mestskému zastupiteľstvu </w:t>
      </w:r>
      <w:r w:rsidR="00C24FAF">
        <w:rPr>
          <w:lang w:eastAsia="cs-CZ"/>
        </w:rPr>
        <w:t>26</w:t>
      </w:r>
      <w:r w:rsidR="002C65AD" w:rsidRPr="002C65AD">
        <w:rPr>
          <w:lang w:eastAsia="cs-CZ"/>
        </w:rPr>
        <w:t xml:space="preserve">. </w:t>
      </w:r>
      <w:r w:rsidR="00C24FAF">
        <w:rPr>
          <w:lang w:eastAsia="cs-CZ"/>
        </w:rPr>
        <w:t>októbra</w:t>
      </w:r>
      <w:r w:rsidR="002C65AD" w:rsidRPr="002C65AD">
        <w:rPr>
          <w:lang w:eastAsia="cs-CZ"/>
        </w:rPr>
        <w:t xml:space="preserve"> </w:t>
      </w:r>
      <w:r w:rsidR="00C975E1" w:rsidRPr="002C65AD">
        <w:rPr>
          <w:lang w:eastAsia="cs-CZ"/>
        </w:rPr>
        <w:t>202</w:t>
      </w:r>
      <w:r w:rsidR="002C65AD" w:rsidRPr="002C65AD">
        <w:rPr>
          <w:lang w:eastAsia="cs-CZ"/>
        </w:rPr>
        <w:t>3</w:t>
      </w:r>
    </w:p>
    <w:p w14:paraId="03E717E5" w14:textId="5E2A01B9" w:rsidR="00691146" w:rsidRDefault="00691146" w:rsidP="00EA7020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4C5C3F1B" w14:textId="77777777" w:rsidR="002C65AD" w:rsidRDefault="002C65AD" w:rsidP="00D7475E">
      <w:pPr>
        <w:jc w:val="both"/>
      </w:pPr>
    </w:p>
    <w:p w14:paraId="34C4DE5C" w14:textId="67589515" w:rsidR="00D7475E" w:rsidRDefault="00B979C3" w:rsidP="00D7475E">
      <w:pPr>
        <w:jc w:val="both"/>
      </w:pPr>
      <w:r>
        <w:t xml:space="preserve">Mesto Šaľa s obcou Diakovce uzatvorilo </w:t>
      </w:r>
      <w:r w:rsidR="00D7475E">
        <w:t xml:space="preserve">30.11.2020 </w:t>
      </w:r>
      <w:r w:rsidR="00D7475E" w:rsidRPr="00C975E1">
        <w:rPr>
          <w:bCs/>
        </w:rPr>
        <w:t>Zmluv</w:t>
      </w:r>
      <w:r w:rsidR="00DC6EA9">
        <w:rPr>
          <w:bCs/>
        </w:rPr>
        <w:t>u</w:t>
      </w:r>
      <w:r w:rsidR="00D7475E" w:rsidRPr="00C975E1">
        <w:rPr>
          <w:bCs/>
        </w:rPr>
        <w:t xml:space="preserve"> o spolupráci </w:t>
      </w:r>
      <w:r w:rsidR="00D7475E" w:rsidRPr="00E85FF5">
        <w:rPr>
          <w:bCs/>
        </w:rPr>
        <w:t>a</w:t>
      </w:r>
      <w:r w:rsidR="00D7475E" w:rsidRPr="00C975E1">
        <w:rPr>
          <w:bCs/>
        </w:rPr>
        <w:t xml:space="preserve"> združení finančných prostriedkov č. </w:t>
      </w:r>
      <w:r w:rsidR="00C975E1">
        <w:rPr>
          <w:bCs/>
        </w:rPr>
        <w:t>751</w:t>
      </w:r>
      <w:r w:rsidR="00D7475E" w:rsidRPr="00C975E1">
        <w:rPr>
          <w:bCs/>
        </w:rPr>
        <w:t>/2020</w:t>
      </w:r>
      <w:r w:rsidR="00C975E1">
        <w:rPr>
          <w:bCs/>
        </w:rPr>
        <w:t xml:space="preserve"> </w:t>
      </w:r>
      <w:r w:rsidR="00D7475E" w:rsidRPr="00C975E1">
        <w:rPr>
          <w:bCs/>
        </w:rPr>
        <w:t>(ďalej len „Zmluva“)</w:t>
      </w:r>
      <w:r w:rsidR="00DC6EA9">
        <w:rPr>
          <w:bCs/>
        </w:rPr>
        <w:t>,</w:t>
      </w:r>
      <w:r w:rsidR="00D7475E" w:rsidRPr="00C975E1">
        <w:rPr>
          <w:bCs/>
        </w:rPr>
        <w:t xml:space="preserve"> ktorej predmetom je zabezpečenie realizácie spoločnej komunikácie pre cyklistov a chodco</w:t>
      </w:r>
      <w:r w:rsidR="00D7475E">
        <w:t>v spájajúcej obec Diakovce a mesto Šaľa. Potreba vybudovania tohto spoločného chodníka pre cyklistov a chodcov vyplýva z  nutnosti riešenia bezpečnosti a plynulosti cestnej premávky na ceste III/1366, a z toho vyplývajúceho dopravno-bezpečnostného riešenia, nakoľko v danej lokalite často vznikajú kolízie medzi účastníkmi cestnej premávky najmä motorovej a nemotorovej dopravy, resp. chodcov.</w:t>
      </w:r>
    </w:p>
    <w:p w14:paraId="6AB010DB" w14:textId="77777777" w:rsidR="00125409" w:rsidRDefault="00D7475E" w:rsidP="00D7475E">
      <w:pPr>
        <w:jc w:val="both"/>
      </w:pPr>
      <w:r>
        <w:t xml:space="preserve">Pod pojmom cyklotrasa sa pre účely tejto zmluvy rozumie spoločná  cestička pre chodcov a cyklistov vedená v  k. ú. Šaľa (860182) k. ú. Diakovce (810703) pozdĺž komunikácie III/1366, od ktorej je oddelená pásom zelene. Celková predpokladaná dĺžka cyklotrasy je 1,304 83 km. Na stavbe dôjde k predĺženiu jedného z dotknutých jestvujúcich priepustov a k prebudovaniu jeho čela. Stavba tiež rieši návrh umiestnenia stĺpov verejného osvetlenia pri križovaní cyklotrasy a cestnej komunikácie III/1366. Navrhovaná stavba bude projektovaná v zmysle TP 085 – Navrhovanie cyklistickej infraštruktúry (platné od 10.6.2019) a ostatných platných noriem a predpisov SR. Navrhovaná stavba bude tiež v maximálnej možnej miere rešpektovať a spĺňať podmienku prístupnosti podľa čl. 9 Dohovoru OSN o právach osôb so zdravotným postihnutím (vyhláška MŽP SR 532/2002 Z. z., Zákon č. 50/1976 Z. z. o územnom plánovaní a stavebnom poriadku). Pri všetkých dotknutých priechodoch pre chodcov budú navrhnuté </w:t>
      </w:r>
      <w:proofErr w:type="spellStart"/>
      <w:r>
        <w:t>debarierizačné</w:t>
      </w:r>
      <w:proofErr w:type="spellEnd"/>
      <w:r>
        <w:t xml:space="preserve"> opatrenia – zníženie obrubníka a vodiace línie pre nevidiacich.</w:t>
      </w:r>
    </w:p>
    <w:p w14:paraId="45EE1AB1" w14:textId="5307BB7A" w:rsidR="00D7475E" w:rsidRDefault="00D7475E" w:rsidP="00D7475E">
      <w:pPr>
        <w:jc w:val="both"/>
        <w:rPr>
          <w:u w:val="single"/>
        </w:rPr>
      </w:pPr>
      <w:r>
        <w:t xml:space="preserve"> </w:t>
      </w:r>
    </w:p>
    <w:p w14:paraId="18B2ED87" w14:textId="7BCCFE90" w:rsidR="00D7475E" w:rsidRDefault="00D7475E" w:rsidP="00D7475E">
      <w:pPr>
        <w:jc w:val="both"/>
      </w:pPr>
      <w:r>
        <w:t xml:space="preserve">Mesto Šaľa sa v čl. IV.  </w:t>
      </w:r>
      <w:r w:rsidR="00C975E1">
        <w:t>o</w:t>
      </w:r>
      <w:r>
        <w:t>ds. 1. písm</w:t>
      </w:r>
      <w:r w:rsidR="00C975E1">
        <w:t>.</w:t>
      </w:r>
      <w:r>
        <w:t xml:space="preserve"> d) Zmluvy sa zaviazalo: </w:t>
      </w:r>
      <w:r w:rsidRPr="00D7475E">
        <w:rPr>
          <w:i/>
          <w:iCs/>
        </w:rPr>
        <w:t>Vysporiadať pozemky dotknuté cyklotrasou v katastrálnom území Šaľa na vlastné náklady vrátane zabezpečenia podkladov nevyhnutných k vysporiadaniu pozemkov  (napr. geometrický plán a pod.) a následne ich poskytnúť obci Diakovce formou výpožičky na dobu nevyhnutnú na čas realizácie a udržateľnosti projektu, min. 5 rokov po ukončení realizácie projektu.</w:t>
      </w:r>
    </w:p>
    <w:p w14:paraId="27A46CE1" w14:textId="234F23D8" w:rsidR="00D7475E" w:rsidRDefault="00D7475E" w:rsidP="00B979C3">
      <w:pPr>
        <w:jc w:val="both"/>
      </w:pPr>
    </w:p>
    <w:p w14:paraId="1FD14631" w14:textId="1D4401D8" w:rsidR="00125409" w:rsidRDefault="006119F2" w:rsidP="006D3CA0">
      <w:pPr>
        <w:jc w:val="both"/>
      </w:pPr>
      <w:r>
        <w:t xml:space="preserve">Mestský úrad </w:t>
      </w:r>
      <w:r w:rsidR="00125409">
        <w:t>objednal geometrické plány na zameranie cyklotrasy k majetkovo právnemu vysporiadaniu, ako aj polohopisy a výškopisy pozemkov potrebné k realizácii stavby.</w:t>
      </w:r>
    </w:p>
    <w:p w14:paraId="55076DBF" w14:textId="7A8376CC" w:rsidR="00125409" w:rsidRDefault="00975714" w:rsidP="006D3CA0">
      <w:pPr>
        <w:jc w:val="both"/>
      </w:pPr>
      <w:r>
        <w:t>V</w:t>
      </w:r>
      <w:r w:rsidR="00125409">
        <w:t xml:space="preserve"> katastrálnom území Šaľa pod plánovanou cyklotrasou Šaľa – Diakovce sú vlastníkmi nehnuteľností </w:t>
      </w:r>
      <w:r>
        <w:t>tri</w:t>
      </w:r>
      <w:r w:rsidR="00125409">
        <w:t xml:space="preserve"> subjekty</w:t>
      </w:r>
      <w:r>
        <w:t>,</w:t>
      </w:r>
      <w:r w:rsidR="00125409">
        <w:t xml:space="preserve"> a to Rímskokatolícka cirkev</w:t>
      </w:r>
      <w:r>
        <w:t>,</w:t>
      </w:r>
      <w:r w:rsidR="00125409">
        <w:t xml:space="preserve"> farnosť Šaľa</w:t>
      </w:r>
      <w:r>
        <w:t>,</w:t>
      </w:r>
      <w:r w:rsidR="00125409">
        <w:t xml:space="preserve"> Slovenská republika – </w:t>
      </w:r>
      <w:r w:rsidR="002D2ADB">
        <w:t>v správe</w:t>
      </w:r>
      <w:r w:rsidR="00125409">
        <w:t xml:space="preserve"> Slovenský pozemkový fond</w:t>
      </w:r>
      <w:r>
        <w:t xml:space="preserve"> a Nitriansky samosprávny kraj</w:t>
      </w:r>
      <w:r w:rsidR="00CA09F7">
        <w:t>.</w:t>
      </w:r>
    </w:p>
    <w:p w14:paraId="1786EA8D" w14:textId="23EE9851" w:rsidR="00084AE0" w:rsidRPr="00084AE0" w:rsidRDefault="00F0119B" w:rsidP="0058381A">
      <w:pPr>
        <w:jc w:val="both"/>
      </w:pPr>
      <w:r>
        <w:t>Pozemky vo vlastníctve</w:t>
      </w:r>
      <w:r w:rsidR="00125409" w:rsidRPr="00084AE0">
        <w:t xml:space="preserve"> Rímskokatolíck</w:t>
      </w:r>
      <w:r>
        <w:t>ej</w:t>
      </w:r>
      <w:r w:rsidR="00125409" w:rsidRPr="00084AE0">
        <w:t xml:space="preserve"> cirkv</w:t>
      </w:r>
      <w:r>
        <w:t>i</w:t>
      </w:r>
      <w:r w:rsidR="00975714">
        <w:t>,</w:t>
      </w:r>
      <w:r w:rsidR="00125409" w:rsidRPr="00084AE0">
        <w:t xml:space="preserve"> farnosť Šaľa </w:t>
      </w:r>
      <w:r w:rsidR="002C65AD">
        <w:t>podľa</w:t>
      </w:r>
      <w:r>
        <w:t xml:space="preserve"> uznesenia MsZ č.7/2022 – XII. z 20.10.2022 </w:t>
      </w:r>
      <w:r w:rsidR="002D2ADB">
        <w:t>už má uzatvorenú platnú nájomnú zmluvu 54/2023</w:t>
      </w:r>
      <w:r>
        <w:t xml:space="preserve">. </w:t>
      </w:r>
    </w:p>
    <w:p w14:paraId="4D4FA3D2" w14:textId="77777777" w:rsidR="002C65AD" w:rsidRDefault="002C65AD" w:rsidP="00CA09F7">
      <w:pPr>
        <w:jc w:val="both"/>
      </w:pPr>
    </w:p>
    <w:p w14:paraId="35FACE34" w14:textId="02A23B93" w:rsidR="00F0119B" w:rsidRDefault="00863B0D" w:rsidP="00CA09F7">
      <w:pPr>
        <w:jc w:val="both"/>
      </w:pPr>
      <w:r>
        <w:t>Mest</w:t>
      </w:r>
      <w:r w:rsidR="00CA09F7">
        <w:t>s</w:t>
      </w:r>
      <w:r>
        <w:t>ký úrad pripravil žiadosť o</w:t>
      </w:r>
      <w:r w:rsidR="00377EB2">
        <w:t xml:space="preserve"> bezodplatný </w:t>
      </w:r>
      <w:r>
        <w:t>prevod vlastníckeho práva k</w:t>
      </w:r>
      <w:r w:rsidR="00377EB2">
        <w:t> </w:t>
      </w:r>
      <w:r>
        <w:t xml:space="preserve">pozemku </w:t>
      </w:r>
      <w:r w:rsidR="00377EB2">
        <w:t>v</w:t>
      </w:r>
      <w:r w:rsidR="002D2ADB">
        <w:t xml:space="preserve">o vlastníctve Slovenskej republiky v </w:t>
      </w:r>
      <w:r w:rsidR="00377EB2">
        <w:t xml:space="preserve"> správe</w:t>
      </w:r>
      <w:r>
        <w:t xml:space="preserve"> </w:t>
      </w:r>
      <w:r w:rsidR="00084AE0">
        <w:t xml:space="preserve">SPF </w:t>
      </w:r>
      <w:r w:rsidR="00377EB2">
        <w:t>časť parcely EKN č. 1845/200</w:t>
      </w:r>
      <w:r w:rsidR="002D2ADB">
        <w:t xml:space="preserve"> a parc. č. 1842</w:t>
      </w:r>
      <w:r w:rsidR="00173E07">
        <w:t>,</w:t>
      </w:r>
      <w:r w:rsidR="006D3D88">
        <w:t xml:space="preserve"> v zmysle ustan. § 34 zákona č. 330/1991 Zb. </w:t>
      </w:r>
      <w:r w:rsidR="006D3D88" w:rsidRPr="00AC1CE7">
        <w:t>o pozemkových úpravách, usporiadaní pozemkového vlastníctva, pozemkových úradoch, pozemkovom fonde a o pozemkových spoločenstvách</w:t>
      </w:r>
      <w:r w:rsidR="006D3D88">
        <w:t xml:space="preserve"> v platnom znení do vlastníctva mesta Šaľa.</w:t>
      </w:r>
      <w:r w:rsidR="009F3A5F">
        <w:t xml:space="preserve"> </w:t>
      </w:r>
      <w:r w:rsidR="006D3D88">
        <w:t>Podmienkou pre bezodplatný prevod je</w:t>
      </w:r>
      <w:r w:rsidR="00F96179">
        <w:t xml:space="preserve">, aby </w:t>
      </w:r>
      <w:r w:rsidR="006D3D88">
        <w:t xml:space="preserve">v záväznej časti územného plánu </w:t>
      </w:r>
      <w:r w:rsidR="00F96179">
        <w:t xml:space="preserve">boli </w:t>
      </w:r>
      <w:r w:rsidR="006D3D88">
        <w:t>cyklotrasy definované ako verejnoprospešné stavby.</w:t>
      </w:r>
      <w:r>
        <w:t xml:space="preserve"> </w:t>
      </w:r>
    </w:p>
    <w:p w14:paraId="136C4396" w14:textId="77777777" w:rsidR="002D2ADB" w:rsidRDefault="002D2ADB" w:rsidP="00CA09F7">
      <w:pPr>
        <w:jc w:val="both"/>
      </w:pPr>
    </w:p>
    <w:p w14:paraId="7E123C31" w14:textId="77777777" w:rsidR="002D2ADB" w:rsidRDefault="00863B0D" w:rsidP="00CA09F7">
      <w:pPr>
        <w:jc w:val="both"/>
      </w:pPr>
      <w:r>
        <w:t>Medzi</w:t>
      </w:r>
      <w:r w:rsidR="00377EB2">
        <w:t>časom</w:t>
      </w:r>
      <w:r>
        <w:t xml:space="preserve"> SPF delimitoval parc. </w:t>
      </w:r>
      <w:r w:rsidR="00377EB2">
        <w:t xml:space="preserve">EKN </w:t>
      </w:r>
      <w:r>
        <w:t xml:space="preserve">č. </w:t>
      </w:r>
      <w:r w:rsidR="004E3D48">
        <w:t>1845</w:t>
      </w:r>
      <w:r w:rsidR="002C062A">
        <w:t>/200</w:t>
      </w:r>
      <w:r w:rsidR="00377EB2">
        <w:t>,</w:t>
      </w:r>
      <w:r w:rsidR="004E3D48">
        <w:t xml:space="preserve"> ostatná plocha o výmere 2</w:t>
      </w:r>
      <w:r w:rsidR="002C062A">
        <w:t>798</w:t>
      </w:r>
      <w:r w:rsidR="004E3D48">
        <w:t xml:space="preserve"> m</w:t>
      </w:r>
      <w:r w:rsidR="004E3D48" w:rsidRPr="00F5650D">
        <w:rPr>
          <w:vertAlign w:val="superscript"/>
        </w:rPr>
        <w:t>2</w:t>
      </w:r>
      <w:r w:rsidR="00F96179">
        <w:t xml:space="preserve"> (pozemok pod </w:t>
      </w:r>
      <w:r w:rsidR="002D2ADB">
        <w:t xml:space="preserve">cestou </w:t>
      </w:r>
      <w:r w:rsidR="00F96179">
        <w:t>III/1366)</w:t>
      </w:r>
      <w:r w:rsidR="004E3D48">
        <w:rPr>
          <w:vertAlign w:val="superscript"/>
        </w:rPr>
        <w:t xml:space="preserve"> </w:t>
      </w:r>
      <w:r w:rsidR="004E3D48" w:rsidRPr="004E3D48">
        <w:t>do vlastníctva Nitrianskeho samosprávneho kraja</w:t>
      </w:r>
      <w:r w:rsidR="00F0119B">
        <w:t xml:space="preserve">. </w:t>
      </w:r>
    </w:p>
    <w:p w14:paraId="0CFA1C44" w14:textId="54CEF30C" w:rsidR="00C24FAF" w:rsidRDefault="00F0119B" w:rsidP="00CA09F7">
      <w:pPr>
        <w:jc w:val="both"/>
      </w:pPr>
      <w:r>
        <w:t>Po rokovaní s pracovníkmi odboru majetkovoprávneho VÚC Nitra bolo dohodnuté zriadenie vecného bremena na časť pozemku</w:t>
      </w:r>
      <w:r w:rsidR="00377EB2">
        <w:t>,</w:t>
      </w:r>
      <w:r w:rsidR="004E3D48" w:rsidRPr="004E3D48">
        <w:t xml:space="preserve"> </w:t>
      </w:r>
      <w:r>
        <w:t>ktorý zasahuje pod cyklotr</w:t>
      </w:r>
      <w:r w:rsidR="004E3D48" w:rsidRPr="004E3D48">
        <w:t>a</w:t>
      </w:r>
      <w:r>
        <w:t>su.</w:t>
      </w:r>
      <w:r w:rsidR="002D2ADB">
        <w:t xml:space="preserve"> Pre potreby územného </w:t>
      </w:r>
      <w:r w:rsidR="002D2ADB">
        <w:lastRenderedPageBreak/>
        <w:t xml:space="preserve">konania  - preukázania práva k pozemku sme zvolili uzatvorenie zmluvy o budúcej zmluve o uzatvorení zmluvy o zriadení vecného bremena, podľa priebehu vyznačeného v geometrickom pláne. </w:t>
      </w:r>
      <w:r>
        <w:t xml:space="preserve">Z uvedeného dôvodu bol vyhotovený </w:t>
      </w:r>
      <w:r w:rsidR="004E3D48" w:rsidRPr="004E3D48">
        <w:t xml:space="preserve">nový geometrický plán </w:t>
      </w:r>
      <w:r w:rsidR="00C24FAF" w:rsidRPr="0010435B">
        <w:t xml:space="preserve">č. 07-01/2023, vyhotovený spoločnosťou </w:t>
      </w:r>
      <w:proofErr w:type="spellStart"/>
      <w:r w:rsidR="00C24FAF" w:rsidRPr="0010435B">
        <w:t>Geo</w:t>
      </w:r>
      <w:proofErr w:type="spellEnd"/>
      <w:r w:rsidR="00C24FAF" w:rsidRPr="0010435B">
        <w:t xml:space="preserve"> </w:t>
      </w:r>
      <w:proofErr w:type="spellStart"/>
      <w:r w:rsidR="00C24FAF" w:rsidRPr="0010435B">
        <w:t>Advice</w:t>
      </w:r>
      <w:proofErr w:type="spellEnd"/>
      <w:r w:rsidR="00C24FAF" w:rsidRPr="0010435B">
        <w:t>, s.r.o., Jazerná 585/30, 927 01 Šaľa, IČO: 50 448 129, úradne overený pod  č. G1-36/2023 dňa 13.02.2023, a to ako diel 1 parcely registra E KN č. 1845/200 o výmere 853 m</w:t>
      </w:r>
      <w:r w:rsidR="00C24FAF" w:rsidRPr="0010435B">
        <w:rPr>
          <w:vertAlign w:val="superscript"/>
        </w:rPr>
        <w:t>2</w:t>
      </w:r>
      <w:r w:rsidR="00C24FAF">
        <w:t xml:space="preserve"> </w:t>
      </w:r>
      <w:r w:rsidR="00CA09F7">
        <w:t xml:space="preserve">(Príloha č. </w:t>
      </w:r>
      <w:r w:rsidR="006746F0">
        <w:t>1</w:t>
      </w:r>
      <w:r w:rsidR="00E05C0D">
        <w:t xml:space="preserve"> – GP, Príloha č. 2 – celková situácia cyklotrasy</w:t>
      </w:r>
      <w:r w:rsidR="00CA09F7">
        <w:t>)</w:t>
      </w:r>
      <w:r w:rsidR="00C24FAF">
        <w:t>.</w:t>
      </w:r>
      <w:r w:rsidR="006746F0">
        <w:t xml:space="preserve"> </w:t>
      </w:r>
    </w:p>
    <w:p w14:paraId="62D57EA2" w14:textId="51D5C955" w:rsidR="00C24FAF" w:rsidRDefault="00C24FAF" w:rsidP="00CA09F7">
      <w:pPr>
        <w:jc w:val="both"/>
      </w:pPr>
      <w:r>
        <w:t>J</w:t>
      </w:r>
      <w:r w:rsidR="00F0119B">
        <w:t>ednorazov</w:t>
      </w:r>
      <w:r>
        <w:t>á</w:t>
      </w:r>
      <w:r w:rsidR="00F0119B">
        <w:t xml:space="preserve"> odplat</w:t>
      </w:r>
      <w:r>
        <w:t>a</w:t>
      </w:r>
      <w:r w:rsidR="00F0119B">
        <w:t xml:space="preserve"> za zriadenie vecného bremena </w:t>
      </w:r>
      <w:r>
        <w:t>bude</w:t>
      </w:r>
      <w:r w:rsidRPr="00C24FAF">
        <w:t xml:space="preserve"> </w:t>
      </w:r>
      <w:r>
        <w:t>určená podľa znaleckého posudku vyhotoveného po ukončení realizácie diela, je možné, že sa priebeh budúceho vecného bremena ešte zmení.</w:t>
      </w:r>
    </w:p>
    <w:p w14:paraId="23A5CBF2" w14:textId="292B7993" w:rsidR="00125409" w:rsidRPr="00084AE0" w:rsidRDefault="00125409" w:rsidP="0058381A">
      <w:pPr>
        <w:jc w:val="both"/>
      </w:pPr>
    </w:p>
    <w:p w14:paraId="21BDF016" w14:textId="77777777" w:rsidR="0004267A" w:rsidRDefault="00CB2BE4" w:rsidP="0058381A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0EB045BA" w14:textId="3ACB9FBE" w:rsidR="0004267A" w:rsidRDefault="00DF0D7C" w:rsidP="0058381A">
      <w:pPr>
        <w:jc w:val="both"/>
      </w:pPr>
      <w:r>
        <w:t xml:space="preserve">MsÚ odporúča </w:t>
      </w:r>
      <w:r w:rsidR="00173E07">
        <w:t xml:space="preserve">MsZ </w:t>
      </w:r>
      <w:r w:rsidR="00863B0D">
        <w:t xml:space="preserve">schváliť návrh </w:t>
      </w:r>
      <w:r w:rsidR="00173E07">
        <w:t xml:space="preserve">podľa </w:t>
      </w:r>
      <w:r w:rsidR="0004267A">
        <w:t>odôvodnen</w:t>
      </w:r>
      <w:r w:rsidR="00173E07">
        <w:t>ia</w:t>
      </w:r>
      <w:r w:rsidR="0004267A">
        <w:t xml:space="preserve"> uveden</w:t>
      </w:r>
      <w:r w:rsidR="00173E07">
        <w:t>om</w:t>
      </w:r>
      <w:r w:rsidR="0004267A">
        <w:t xml:space="preserve"> v dôvodovej správe</w:t>
      </w:r>
      <w:r w:rsidR="006D3CA0">
        <w:t>.</w:t>
      </w:r>
    </w:p>
    <w:p w14:paraId="1B6F99DC" w14:textId="77777777" w:rsidR="00CB2BE4" w:rsidRPr="00AB38BB" w:rsidRDefault="00CB2BE4" w:rsidP="0058381A">
      <w:pPr>
        <w:tabs>
          <w:tab w:val="left" w:pos="142"/>
        </w:tabs>
        <w:ind w:hanging="180"/>
        <w:jc w:val="both"/>
      </w:pPr>
    </w:p>
    <w:sectPr w:rsidR="00CB2BE4" w:rsidRPr="00AB38BB" w:rsidSect="001C305B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C595" w14:textId="77777777" w:rsidR="00F665AF" w:rsidRDefault="00F665AF" w:rsidP="009D0A0C">
      <w:r>
        <w:separator/>
      </w:r>
    </w:p>
  </w:endnote>
  <w:endnote w:type="continuationSeparator" w:id="0">
    <w:p w14:paraId="2453ECF6" w14:textId="77777777" w:rsidR="00F665AF" w:rsidRDefault="00F665AF" w:rsidP="009D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3CC21" w14:textId="77777777" w:rsidR="00F665AF" w:rsidRDefault="00F665AF" w:rsidP="009D0A0C">
      <w:r>
        <w:separator/>
      </w:r>
    </w:p>
  </w:footnote>
  <w:footnote w:type="continuationSeparator" w:id="0">
    <w:p w14:paraId="5984BFE0" w14:textId="77777777" w:rsidR="00F665AF" w:rsidRDefault="00F665AF" w:rsidP="009D0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9468731"/>
      <w:docPartObj>
        <w:docPartGallery w:val="Page Numbers (Top of Page)"/>
        <w:docPartUnique/>
      </w:docPartObj>
    </w:sdtPr>
    <w:sdtContent>
      <w:p w14:paraId="6CFBCFF0" w14:textId="68D0303B" w:rsidR="009D0A0C" w:rsidRDefault="009D0A0C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2CC659" w14:textId="77777777" w:rsidR="009D0A0C" w:rsidRDefault="009D0A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C1B5F"/>
    <w:multiLevelType w:val="hybridMultilevel"/>
    <w:tmpl w:val="7EB41D2A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>
      <w:start w:val="1"/>
      <w:numFmt w:val="lowerLetter"/>
      <w:lvlText w:val="%2."/>
      <w:lvlJc w:val="left"/>
      <w:pPr>
        <w:ind w:left="1455" w:hanging="360"/>
      </w:pPr>
    </w:lvl>
    <w:lvl w:ilvl="2" w:tplc="041B001B">
      <w:start w:val="1"/>
      <w:numFmt w:val="lowerRoman"/>
      <w:lvlText w:val="%3."/>
      <w:lvlJc w:val="right"/>
      <w:pPr>
        <w:ind w:left="2175" w:hanging="180"/>
      </w:pPr>
    </w:lvl>
    <w:lvl w:ilvl="3" w:tplc="041B000F">
      <w:start w:val="1"/>
      <w:numFmt w:val="decimal"/>
      <w:lvlText w:val="%4."/>
      <w:lvlJc w:val="left"/>
      <w:pPr>
        <w:ind w:left="2895" w:hanging="360"/>
      </w:pPr>
    </w:lvl>
    <w:lvl w:ilvl="4" w:tplc="041B0019">
      <w:start w:val="1"/>
      <w:numFmt w:val="lowerLetter"/>
      <w:lvlText w:val="%5."/>
      <w:lvlJc w:val="left"/>
      <w:pPr>
        <w:ind w:left="3615" w:hanging="360"/>
      </w:pPr>
    </w:lvl>
    <w:lvl w:ilvl="5" w:tplc="041B001B">
      <w:start w:val="1"/>
      <w:numFmt w:val="lowerRoman"/>
      <w:lvlText w:val="%6."/>
      <w:lvlJc w:val="right"/>
      <w:pPr>
        <w:ind w:left="4335" w:hanging="180"/>
      </w:pPr>
    </w:lvl>
    <w:lvl w:ilvl="6" w:tplc="041B000F">
      <w:start w:val="1"/>
      <w:numFmt w:val="decimal"/>
      <w:lvlText w:val="%7."/>
      <w:lvlJc w:val="left"/>
      <w:pPr>
        <w:ind w:left="5055" w:hanging="360"/>
      </w:pPr>
    </w:lvl>
    <w:lvl w:ilvl="7" w:tplc="041B0019">
      <w:start w:val="1"/>
      <w:numFmt w:val="lowerLetter"/>
      <w:lvlText w:val="%8."/>
      <w:lvlJc w:val="left"/>
      <w:pPr>
        <w:ind w:left="5775" w:hanging="360"/>
      </w:pPr>
    </w:lvl>
    <w:lvl w:ilvl="8" w:tplc="041B001B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131F29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1650A"/>
    <w:multiLevelType w:val="multilevel"/>
    <w:tmpl w:val="0E70430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306D7C39"/>
    <w:multiLevelType w:val="hybridMultilevel"/>
    <w:tmpl w:val="74EE56FC"/>
    <w:lvl w:ilvl="0" w:tplc="1818D3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E568A"/>
    <w:multiLevelType w:val="multilevel"/>
    <w:tmpl w:val="0E70430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D62F4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A428D"/>
    <w:multiLevelType w:val="hybridMultilevel"/>
    <w:tmpl w:val="F240478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174207">
    <w:abstractNumId w:val="3"/>
  </w:num>
  <w:num w:numId="2" w16cid:durableId="216867859">
    <w:abstractNumId w:val="11"/>
  </w:num>
  <w:num w:numId="3" w16cid:durableId="927423297">
    <w:abstractNumId w:val="14"/>
  </w:num>
  <w:num w:numId="4" w16cid:durableId="1707102041">
    <w:abstractNumId w:val="19"/>
  </w:num>
  <w:num w:numId="5" w16cid:durableId="1161234065">
    <w:abstractNumId w:val="6"/>
  </w:num>
  <w:num w:numId="6" w16cid:durableId="1627615088">
    <w:abstractNumId w:val="7"/>
  </w:num>
  <w:num w:numId="7" w16cid:durableId="440682568">
    <w:abstractNumId w:val="17"/>
  </w:num>
  <w:num w:numId="8" w16cid:durableId="255212362">
    <w:abstractNumId w:val="0"/>
  </w:num>
  <w:num w:numId="9" w16cid:durableId="1293753566">
    <w:abstractNumId w:val="5"/>
  </w:num>
  <w:num w:numId="10" w16cid:durableId="1257128841">
    <w:abstractNumId w:val="18"/>
  </w:num>
  <w:num w:numId="11" w16cid:durableId="735590569">
    <w:abstractNumId w:val="4"/>
  </w:num>
  <w:num w:numId="12" w16cid:durableId="1382250190">
    <w:abstractNumId w:val="12"/>
  </w:num>
  <w:num w:numId="13" w16cid:durableId="254754321">
    <w:abstractNumId w:val="16"/>
  </w:num>
  <w:num w:numId="14" w16cid:durableId="1558589616">
    <w:abstractNumId w:val="2"/>
  </w:num>
  <w:num w:numId="15" w16cid:durableId="582880032">
    <w:abstractNumId w:val="13"/>
  </w:num>
  <w:num w:numId="16" w16cid:durableId="6993608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186528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9302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986995">
    <w:abstractNumId w:val="9"/>
  </w:num>
  <w:num w:numId="20" w16cid:durableId="19054892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4267A"/>
    <w:rsid w:val="0004391B"/>
    <w:rsid w:val="0005252E"/>
    <w:rsid w:val="00063307"/>
    <w:rsid w:val="0007085A"/>
    <w:rsid w:val="00074DE9"/>
    <w:rsid w:val="00084AE0"/>
    <w:rsid w:val="0009433B"/>
    <w:rsid w:val="000B7B1E"/>
    <w:rsid w:val="000E0216"/>
    <w:rsid w:val="0010376A"/>
    <w:rsid w:val="00110CCD"/>
    <w:rsid w:val="0012056A"/>
    <w:rsid w:val="00125409"/>
    <w:rsid w:val="0013309A"/>
    <w:rsid w:val="00145A59"/>
    <w:rsid w:val="0014668C"/>
    <w:rsid w:val="00172013"/>
    <w:rsid w:val="00173E07"/>
    <w:rsid w:val="00190957"/>
    <w:rsid w:val="001A3083"/>
    <w:rsid w:val="001C305B"/>
    <w:rsid w:val="001C34AF"/>
    <w:rsid w:val="001C715B"/>
    <w:rsid w:val="001E5C41"/>
    <w:rsid w:val="00210645"/>
    <w:rsid w:val="002166DD"/>
    <w:rsid w:val="00225D94"/>
    <w:rsid w:val="00234BE0"/>
    <w:rsid w:val="00241DEB"/>
    <w:rsid w:val="002443F3"/>
    <w:rsid w:val="0027376D"/>
    <w:rsid w:val="00277221"/>
    <w:rsid w:val="0029154E"/>
    <w:rsid w:val="002A1173"/>
    <w:rsid w:val="002C062A"/>
    <w:rsid w:val="002C65AD"/>
    <w:rsid w:val="002C7C8E"/>
    <w:rsid w:val="002D04BE"/>
    <w:rsid w:val="002D2ADB"/>
    <w:rsid w:val="00311B05"/>
    <w:rsid w:val="003127D6"/>
    <w:rsid w:val="00325840"/>
    <w:rsid w:val="00326AC2"/>
    <w:rsid w:val="00341A2F"/>
    <w:rsid w:val="00366385"/>
    <w:rsid w:val="00366CBB"/>
    <w:rsid w:val="00377EB2"/>
    <w:rsid w:val="0038007F"/>
    <w:rsid w:val="003A652A"/>
    <w:rsid w:val="00403A73"/>
    <w:rsid w:val="00405426"/>
    <w:rsid w:val="00465C95"/>
    <w:rsid w:val="00467B65"/>
    <w:rsid w:val="00472D81"/>
    <w:rsid w:val="004A1E9D"/>
    <w:rsid w:val="004C07CF"/>
    <w:rsid w:val="004D2F0F"/>
    <w:rsid w:val="004E3D48"/>
    <w:rsid w:val="004F514E"/>
    <w:rsid w:val="00501F92"/>
    <w:rsid w:val="0052505C"/>
    <w:rsid w:val="005530BF"/>
    <w:rsid w:val="00560823"/>
    <w:rsid w:val="00583681"/>
    <w:rsid w:val="0058381A"/>
    <w:rsid w:val="005B36C8"/>
    <w:rsid w:val="005C2739"/>
    <w:rsid w:val="005C61DC"/>
    <w:rsid w:val="005C6D30"/>
    <w:rsid w:val="005F7E48"/>
    <w:rsid w:val="006119F2"/>
    <w:rsid w:val="00625A1A"/>
    <w:rsid w:val="00627C87"/>
    <w:rsid w:val="006746F0"/>
    <w:rsid w:val="00691146"/>
    <w:rsid w:val="006D3CA0"/>
    <w:rsid w:val="006D3D88"/>
    <w:rsid w:val="0072077E"/>
    <w:rsid w:val="0073108B"/>
    <w:rsid w:val="00753974"/>
    <w:rsid w:val="007739D7"/>
    <w:rsid w:val="00775260"/>
    <w:rsid w:val="00795B92"/>
    <w:rsid w:val="007D31BF"/>
    <w:rsid w:val="007F2713"/>
    <w:rsid w:val="00820825"/>
    <w:rsid w:val="00831315"/>
    <w:rsid w:val="00855AE3"/>
    <w:rsid w:val="0086193A"/>
    <w:rsid w:val="00863B0D"/>
    <w:rsid w:val="00891336"/>
    <w:rsid w:val="008B28F5"/>
    <w:rsid w:val="008C0A0D"/>
    <w:rsid w:val="008E7091"/>
    <w:rsid w:val="009064B4"/>
    <w:rsid w:val="00906B37"/>
    <w:rsid w:val="00906D8E"/>
    <w:rsid w:val="00933C15"/>
    <w:rsid w:val="00947ED2"/>
    <w:rsid w:val="00963D8B"/>
    <w:rsid w:val="00975714"/>
    <w:rsid w:val="00987663"/>
    <w:rsid w:val="00990AEF"/>
    <w:rsid w:val="00994202"/>
    <w:rsid w:val="00996457"/>
    <w:rsid w:val="009A3E34"/>
    <w:rsid w:val="009B3471"/>
    <w:rsid w:val="009C237E"/>
    <w:rsid w:val="009D0A0C"/>
    <w:rsid w:val="009E3DE4"/>
    <w:rsid w:val="009F3A5F"/>
    <w:rsid w:val="00A17314"/>
    <w:rsid w:val="00A46D8F"/>
    <w:rsid w:val="00A637C1"/>
    <w:rsid w:val="00AB2357"/>
    <w:rsid w:val="00AC040D"/>
    <w:rsid w:val="00AE3294"/>
    <w:rsid w:val="00AF0F9A"/>
    <w:rsid w:val="00AF22A3"/>
    <w:rsid w:val="00AF2DC8"/>
    <w:rsid w:val="00B012E4"/>
    <w:rsid w:val="00B27D5E"/>
    <w:rsid w:val="00B314F4"/>
    <w:rsid w:val="00B838B2"/>
    <w:rsid w:val="00B8443E"/>
    <w:rsid w:val="00B979C3"/>
    <w:rsid w:val="00BA443D"/>
    <w:rsid w:val="00BA63A8"/>
    <w:rsid w:val="00BF7C2B"/>
    <w:rsid w:val="00C073D5"/>
    <w:rsid w:val="00C24FAF"/>
    <w:rsid w:val="00C30A3C"/>
    <w:rsid w:val="00C83F3C"/>
    <w:rsid w:val="00C975E1"/>
    <w:rsid w:val="00CA09F7"/>
    <w:rsid w:val="00CA4A7B"/>
    <w:rsid w:val="00CA5618"/>
    <w:rsid w:val="00CB137F"/>
    <w:rsid w:val="00CB2BE4"/>
    <w:rsid w:val="00CC1B9F"/>
    <w:rsid w:val="00CC31DB"/>
    <w:rsid w:val="00CC6C29"/>
    <w:rsid w:val="00D12F81"/>
    <w:rsid w:val="00D30A86"/>
    <w:rsid w:val="00D56A1B"/>
    <w:rsid w:val="00D61335"/>
    <w:rsid w:val="00D62AF1"/>
    <w:rsid w:val="00D64643"/>
    <w:rsid w:val="00D67674"/>
    <w:rsid w:val="00D7475E"/>
    <w:rsid w:val="00D776E2"/>
    <w:rsid w:val="00D93146"/>
    <w:rsid w:val="00DB7064"/>
    <w:rsid w:val="00DC6EA9"/>
    <w:rsid w:val="00DF0D7C"/>
    <w:rsid w:val="00E05C0D"/>
    <w:rsid w:val="00E10619"/>
    <w:rsid w:val="00E235CF"/>
    <w:rsid w:val="00E23C61"/>
    <w:rsid w:val="00E27D93"/>
    <w:rsid w:val="00E36AB7"/>
    <w:rsid w:val="00E56021"/>
    <w:rsid w:val="00E63E63"/>
    <w:rsid w:val="00E732F5"/>
    <w:rsid w:val="00E85FF5"/>
    <w:rsid w:val="00EA7020"/>
    <w:rsid w:val="00EB40DE"/>
    <w:rsid w:val="00EC50A3"/>
    <w:rsid w:val="00ED11C2"/>
    <w:rsid w:val="00F0119B"/>
    <w:rsid w:val="00F35EFC"/>
    <w:rsid w:val="00F43A43"/>
    <w:rsid w:val="00F4444B"/>
    <w:rsid w:val="00F61CF5"/>
    <w:rsid w:val="00F65ABE"/>
    <w:rsid w:val="00F665AF"/>
    <w:rsid w:val="00F8423E"/>
    <w:rsid w:val="00F866B3"/>
    <w:rsid w:val="00F92812"/>
    <w:rsid w:val="00F96179"/>
    <w:rsid w:val="00F97182"/>
    <w:rsid w:val="00FA7A0E"/>
    <w:rsid w:val="00FB2682"/>
    <w:rsid w:val="00FB435B"/>
    <w:rsid w:val="00FC5F87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287E"/>
  <w15:docId w15:val="{6D7C258B-6A4E-4395-9101-EE4A6DA1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Revzia">
    <w:name w:val="Revision"/>
    <w:hidden/>
    <w:uiPriority w:val="99"/>
    <w:semiHidden/>
    <w:rsid w:val="00B9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B97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D7475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D56A1B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9D0A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0A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D0A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0A0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5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6B1B9-384B-4D28-A339-CC863AAD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24</cp:revision>
  <cp:lastPrinted>2017-02-27T11:41:00Z</cp:lastPrinted>
  <dcterms:created xsi:type="dcterms:W3CDTF">2017-04-05T10:52:00Z</dcterms:created>
  <dcterms:modified xsi:type="dcterms:W3CDTF">2023-10-13T11:20:00Z</dcterms:modified>
</cp:coreProperties>
</file>